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9D92" w14:textId="77777777" w:rsidR="002469DB" w:rsidRDefault="002469DB" w:rsidP="009D09C1">
      <w:pPr>
        <w:jc w:val="both"/>
      </w:pPr>
    </w:p>
    <w:p w14:paraId="180A7021" w14:textId="77777777" w:rsidR="002A25BD" w:rsidRDefault="002A25BD" w:rsidP="009D09C1">
      <w:pPr>
        <w:pStyle w:val="Default"/>
        <w:jc w:val="both"/>
        <w:rPr>
          <w:rFonts w:ascii="Arial" w:hAnsi="Arial" w:cs="Arial"/>
          <w:b/>
        </w:rPr>
      </w:pPr>
    </w:p>
    <w:p w14:paraId="36546BF8" w14:textId="77777777" w:rsidR="002A25BD" w:rsidRDefault="002A25BD" w:rsidP="009D09C1">
      <w:pPr>
        <w:pStyle w:val="Default"/>
        <w:jc w:val="both"/>
        <w:rPr>
          <w:rFonts w:ascii="Arial" w:hAnsi="Arial" w:cs="Arial"/>
          <w:b/>
        </w:rPr>
      </w:pPr>
    </w:p>
    <w:p w14:paraId="2F09E9F5" w14:textId="4A2B8DDF" w:rsidR="00F74EE6" w:rsidRPr="00CC1F64" w:rsidRDefault="0093633E" w:rsidP="006B7673">
      <w:pPr>
        <w:pStyle w:val="Default"/>
        <w:spacing w:line="360" w:lineRule="auto"/>
        <w:jc w:val="both"/>
        <w:rPr>
          <w:rFonts w:ascii="Arial" w:hAnsi="Arial" w:cs="Arial"/>
          <w:b/>
        </w:rPr>
      </w:pPr>
      <w:r w:rsidRPr="00086E0C">
        <w:rPr>
          <w:rFonts w:ascii="Arial" w:hAnsi="Arial" w:cs="Arial"/>
          <w:b/>
          <w:sz w:val="22"/>
          <w:szCs w:val="22"/>
        </w:rPr>
        <w:t xml:space="preserve">PROYECTO DE </w:t>
      </w:r>
      <w:r>
        <w:rPr>
          <w:rFonts w:ascii="Arial" w:hAnsi="Arial" w:cs="Arial"/>
          <w:b/>
          <w:sz w:val="22"/>
          <w:szCs w:val="22"/>
        </w:rPr>
        <w:t>R</w:t>
      </w:r>
      <w:r w:rsidRPr="00086E0C">
        <w:rPr>
          <w:rFonts w:ascii="Arial" w:hAnsi="Arial" w:cs="Arial"/>
          <w:b/>
          <w:sz w:val="22"/>
          <w:szCs w:val="22"/>
        </w:rPr>
        <w:t xml:space="preserve">EAL </w:t>
      </w:r>
      <w:r>
        <w:rPr>
          <w:rFonts w:ascii="Arial" w:hAnsi="Arial" w:cs="Arial"/>
          <w:b/>
          <w:sz w:val="22"/>
          <w:szCs w:val="22"/>
        </w:rPr>
        <w:t>D</w:t>
      </w:r>
      <w:r w:rsidRPr="00086E0C">
        <w:rPr>
          <w:rFonts w:ascii="Arial" w:hAnsi="Arial" w:cs="Arial"/>
          <w:b/>
          <w:sz w:val="22"/>
          <w:szCs w:val="22"/>
        </w:rPr>
        <w:t xml:space="preserve">ECRETO POR EL QUE SE MODIFICA EL REAL DECRETO </w:t>
      </w:r>
      <w:r w:rsidRPr="00CC1F64">
        <w:rPr>
          <w:rFonts w:ascii="Arial" w:hAnsi="Arial" w:cs="Arial"/>
          <w:b/>
          <w:sz w:val="22"/>
          <w:szCs w:val="22"/>
        </w:rPr>
        <w:t>1073/2021, DE 7 DE DICIEMBRE, POR EL QUE SE REGULA LA CONCESIÓN DIRECTA DE SUBVENCIONES DESTINADAS A LA FINANCIACIÓN DEL PLAN NACIONAL DE SOSTENIBILIDAD TURÍSTICA EN DESTINOS XACOBEO 2021, EN EL MARCO DEL PLAN DE RECUPERACIÓN, TRANSFORMACIÓN Y RESILIENCIA</w:t>
      </w:r>
    </w:p>
    <w:p w14:paraId="558E8995" w14:textId="77777777" w:rsidR="00E914AF" w:rsidRDefault="00E914AF" w:rsidP="009D09C1">
      <w:pPr>
        <w:autoSpaceDE w:val="0"/>
        <w:autoSpaceDN w:val="0"/>
        <w:adjustRightInd w:val="0"/>
        <w:spacing w:after="0" w:line="360" w:lineRule="auto"/>
        <w:jc w:val="both"/>
        <w:rPr>
          <w:rFonts w:ascii="Arial" w:hAnsi="Arial" w:cs="Arial"/>
          <w:color w:val="000000"/>
        </w:rPr>
      </w:pPr>
    </w:p>
    <w:p w14:paraId="3F47A9D5" w14:textId="124754D7" w:rsidR="00475372" w:rsidRPr="00756495" w:rsidRDefault="00475372" w:rsidP="000860BD">
      <w:pPr>
        <w:autoSpaceDE w:val="0"/>
        <w:autoSpaceDN w:val="0"/>
        <w:adjustRightInd w:val="0"/>
        <w:spacing w:after="0" w:line="360" w:lineRule="auto"/>
        <w:ind w:firstLine="708"/>
        <w:jc w:val="both"/>
        <w:rPr>
          <w:rFonts w:ascii="Arial" w:hAnsi="Arial" w:cs="Arial"/>
        </w:rPr>
      </w:pPr>
      <w:r w:rsidRPr="00756495">
        <w:rPr>
          <w:rFonts w:ascii="Arial" w:hAnsi="Arial" w:cs="Arial"/>
        </w:rPr>
        <w:t xml:space="preserve">A consecuencia de la pandemia de COVID-19, el sector turístico español se enfrentó a </w:t>
      </w:r>
      <w:r w:rsidR="009A4516" w:rsidRPr="00756495">
        <w:rPr>
          <w:rFonts w:ascii="Arial" w:hAnsi="Arial" w:cs="Arial"/>
        </w:rPr>
        <w:t xml:space="preserve">una </w:t>
      </w:r>
      <w:r w:rsidRPr="00756495">
        <w:rPr>
          <w:rFonts w:ascii="Arial" w:hAnsi="Arial" w:cs="Arial"/>
        </w:rPr>
        <w:t>situación extremadamente delicada, que supuso la necesidad de tomar medidas ex</w:t>
      </w:r>
      <w:r w:rsidR="009A4516" w:rsidRPr="00756495">
        <w:rPr>
          <w:rFonts w:ascii="Arial" w:hAnsi="Arial" w:cs="Arial"/>
        </w:rPr>
        <w:t>t</w:t>
      </w:r>
      <w:r w:rsidRPr="00756495">
        <w:rPr>
          <w:rFonts w:ascii="Arial" w:hAnsi="Arial" w:cs="Arial"/>
        </w:rPr>
        <w:t>raordinarias, encaminadas a fomentar la modernización y la competitividad, del sector, apostando por impulsar una serie de grandes transformaciones en diversos ámbitos, inclu</w:t>
      </w:r>
      <w:r w:rsidR="009A4516" w:rsidRPr="00756495">
        <w:rPr>
          <w:rFonts w:ascii="Arial" w:hAnsi="Arial" w:cs="Arial"/>
        </w:rPr>
        <w:t>i</w:t>
      </w:r>
      <w:r w:rsidRPr="00756495">
        <w:rPr>
          <w:rFonts w:ascii="Arial" w:hAnsi="Arial" w:cs="Arial"/>
        </w:rPr>
        <w:t>dos la sostenibilidad y la digitalización.</w:t>
      </w:r>
    </w:p>
    <w:p w14:paraId="7EF69DBC" w14:textId="560E2790" w:rsidR="00F60655" w:rsidRPr="00E914AF" w:rsidRDefault="00F60655" w:rsidP="009D09C1">
      <w:pPr>
        <w:autoSpaceDE w:val="0"/>
        <w:autoSpaceDN w:val="0"/>
        <w:adjustRightInd w:val="0"/>
        <w:spacing w:after="0" w:line="360" w:lineRule="auto"/>
        <w:jc w:val="both"/>
        <w:rPr>
          <w:rFonts w:ascii="Arial" w:hAnsi="Arial" w:cs="Arial"/>
          <w:color w:val="FF0000"/>
        </w:rPr>
      </w:pPr>
    </w:p>
    <w:p w14:paraId="531E2E07" w14:textId="3E23794B" w:rsidR="00F60655" w:rsidRDefault="009A4516" w:rsidP="000860BD">
      <w:pPr>
        <w:spacing w:line="360" w:lineRule="auto"/>
        <w:ind w:firstLine="708"/>
        <w:jc w:val="both"/>
        <w:rPr>
          <w:rFonts w:ascii="Arial" w:hAnsi="Arial" w:cs="Arial"/>
        </w:rPr>
      </w:pPr>
      <w:r w:rsidRPr="00756495">
        <w:rPr>
          <w:rFonts w:ascii="Arial" w:hAnsi="Arial" w:cs="Arial"/>
        </w:rPr>
        <w:t xml:space="preserve">En el marco </w:t>
      </w:r>
      <w:r w:rsidR="00F60655" w:rsidRPr="00756495">
        <w:rPr>
          <w:rFonts w:ascii="Arial" w:hAnsi="Arial" w:cs="Arial"/>
        </w:rPr>
        <w:t xml:space="preserve">del Instrumento Europeo de Recuperación de la UE (Next </w:t>
      </w:r>
      <w:proofErr w:type="spellStart"/>
      <w:r w:rsidR="00F60655" w:rsidRPr="00756495">
        <w:rPr>
          <w:rFonts w:ascii="Arial" w:hAnsi="Arial" w:cs="Arial"/>
        </w:rPr>
        <w:t>Generation</w:t>
      </w:r>
      <w:proofErr w:type="spellEnd"/>
      <w:r w:rsidR="00AC4132" w:rsidRPr="00756495">
        <w:rPr>
          <w:rFonts w:ascii="Arial" w:hAnsi="Arial" w:cs="Arial"/>
        </w:rPr>
        <w:t>), se</w:t>
      </w:r>
      <w:r w:rsidR="00F60655" w:rsidRPr="00756495">
        <w:rPr>
          <w:rFonts w:ascii="Arial" w:hAnsi="Arial" w:cs="Arial"/>
        </w:rPr>
        <w:t xml:space="preserve"> apr</w:t>
      </w:r>
      <w:r w:rsidRPr="00756495">
        <w:rPr>
          <w:rFonts w:ascii="Arial" w:hAnsi="Arial" w:cs="Arial"/>
        </w:rPr>
        <w:t>o</w:t>
      </w:r>
      <w:r w:rsidR="00F60655" w:rsidRPr="00756495">
        <w:rPr>
          <w:rFonts w:ascii="Arial" w:hAnsi="Arial" w:cs="Arial"/>
        </w:rPr>
        <w:t>b</w:t>
      </w:r>
      <w:r w:rsidRPr="00756495">
        <w:rPr>
          <w:rFonts w:ascii="Arial" w:hAnsi="Arial" w:cs="Arial"/>
        </w:rPr>
        <w:t>ó</w:t>
      </w:r>
      <w:r w:rsidR="00F60655" w:rsidRPr="00756495">
        <w:rPr>
          <w:rFonts w:ascii="Arial" w:hAnsi="Arial" w:cs="Arial"/>
        </w:rPr>
        <w:t xml:space="preserve"> el R</w:t>
      </w:r>
      <w:r w:rsidRPr="00756495">
        <w:rPr>
          <w:rFonts w:ascii="Arial" w:hAnsi="Arial" w:cs="Arial"/>
        </w:rPr>
        <w:t>eglamento</w:t>
      </w:r>
      <w:r w:rsidR="00F60655" w:rsidRPr="00756495">
        <w:rPr>
          <w:rFonts w:ascii="Arial" w:hAnsi="Arial" w:cs="Arial"/>
        </w:rPr>
        <w:t xml:space="preserve"> (UE) 2021/241 </w:t>
      </w:r>
      <w:r w:rsidRPr="00756495">
        <w:rPr>
          <w:rFonts w:ascii="Arial" w:hAnsi="Arial" w:cs="Arial"/>
        </w:rPr>
        <w:t>del Parlamento Europeo y del Consejo de</w:t>
      </w:r>
      <w:r w:rsidR="00F60655" w:rsidRPr="00756495">
        <w:rPr>
          <w:rFonts w:ascii="Arial" w:hAnsi="Arial" w:cs="Arial"/>
        </w:rPr>
        <w:t xml:space="preserve"> 12 de febrero de 2021 por el que se establece el Mecanismo de Recuperación y Resiliencia</w:t>
      </w:r>
      <w:r w:rsidR="00951738" w:rsidRPr="00756495">
        <w:rPr>
          <w:rFonts w:ascii="Arial" w:hAnsi="Arial" w:cs="Arial"/>
        </w:rPr>
        <w:t>.</w:t>
      </w:r>
      <w:r w:rsidR="00F60655" w:rsidRPr="00756495">
        <w:rPr>
          <w:rFonts w:ascii="Arial" w:hAnsi="Arial" w:cs="Arial"/>
        </w:rPr>
        <w:t xml:space="preserve"> </w:t>
      </w:r>
      <w:r w:rsidRPr="00756495">
        <w:rPr>
          <w:rFonts w:ascii="Arial" w:hAnsi="Arial" w:cs="Arial"/>
        </w:rPr>
        <w:t xml:space="preserve">Conforme a este Reglamento (UE) 2021/241 del Parlamento Europeo y del Consejo de 12 de febrero de 2021, </w:t>
      </w:r>
      <w:r w:rsidR="00F60655" w:rsidRPr="00756495">
        <w:rPr>
          <w:rFonts w:ascii="Arial" w:hAnsi="Arial" w:cs="Arial"/>
        </w:rPr>
        <w:t>España elabor</w:t>
      </w:r>
      <w:r w:rsidRPr="00756495">
        <w:rPr>
          <w:rFonts w:ascii="Arial" w:hAnsi="Arial" w:cs="Arial"/>
        </w:rPr>
        <w:t>ó</w:t>
      </w:r>
      <w:r w:rsidR="00F60655" w:rsidRPr="00756495">
        <w:rPr>
          <w:rFonts w:ascii="Arial" w:hAnsi="Arial" w:cs="Arial"/>
        </w:rPr>
        <w:t xml:space="preserve"> </w:t>
      </w:r>
      <w:r w:rsidRPr="00756495">
        <w:rPr>
          <w:rFonts w:ascii="Arial" w:hAnsi="Arial" w:cs="Arial"/>
        </w:rPr>
        <w:t>su</w:t>
      </w:r>
      <w:r w:rsidR="00F60655" w:rsidRPr="00756495">
        <w:rPr>
          <w:rFonts w:ascii="Arial" w:hAnsi="Arial" w:cs="Arial"/>
        </w:rPr>
        <w:t xml:space="preserve"> Plan de Recuperación, aprobado a nivel europeo</w:t>
      </w:r>
      <w:r w:rsidR="009856BE" w:rsidRPr="00756495">
        <w:rPr>
          <w:rFonts w:ascii="Arial" w:hAnsi="Arial" w:cs="Arial"/>
        </w:rPr>
        <w:t xml:space="preserve"> el 13 de julio de 2021 </w:t>
      </w:r>
      <w:r w:rsidR="00F60655" w:rsidRPr="00756495">
        <w:rPr>
          <w:rFonts w:ascii="Arial" w:hAnsi="Arial" w:cs="Arial"/>
        </w:rPr>
        <w:t xml:space="preserve">por la Decisión de Ejecución del Consejo relativa a la aprobación de la evaluación del Plan de Recuperación y Resiliencia de España (en adelante, «CID» por sus siglas en inglés), conforme a lo establecido en los artículos 18 y 20 del </w:t>
      </w:r>
      <w:r w:rsidRPr="00756495">
        <w:rPr>
          <w:rFonts w:ascii="Arial" w:hAnsi="Arial" w:cs="Arial"/>
        </w:rPr>
        <w:t xml:space="preserve">citado </w:t>
      </w:r>
      <w:r w:rsidR="00F60655" w:rsidRPr="00756495">
        <w:rPr>
          <w:rFonts w:ascii="Arial" w:hAnsi="Arial" w:cs="Arial"/>
        </w:rPr>
        <w:t>Reglamento (UE) 2021/241</w:t>
      </w:r>
      <w:r w:rsidRPr="00756495">
        <w:rPr>
          <w:rFonts w:ascii="Arial" w:hAnsi="Arial" w:cs="Arial"/>
        </w:rPr>
        <w:t>, de 12 de febrero</w:t>
      </w:r>
      <w:r w:rsidR="00F60655" w:rsidRPr="00756495">
        <w:rPr>
          <w:rFonts w:ascii="Arial" w:hAnsi="Arial" w:cs="Arial"/>
        </w:rPr>
        <w:t>.</w:t>
      </w:r>
    </w:p>
    <w:p w14:paraId="47219CE6" w14:textId="7399B97F" w:rsidR="00756495" w:rsidRDefault="00756495" w:rsidP="000860BD">
      <w:pPr>
        <w:spacing w:line="360" w:lineRule="auto"/>
        <w:ind w:firstLine="708"/>
        <w:jc w:val="both"/>
        <w:rPr>
          <w:rFonts w:ascii="Arial" w:hAnsi="Arial" w:cs="Arial"/>
        </w:rPr>
      </w:pPr>
      <w:r w:rsidRPr="00756495">
        <w:rPr>
          <w:rFonts w:ascii="Arial" w:hAnsi="Arial" w:cs="Arial"/>
        </w:rPr>
        <w:t>Dentro de las diez políticas palanca y treinta componentes que contempla el marco general del Plan de Recuperación, Transformación y Resiliencia, en la política palanca V Modernización y digitalización del tejido industrial y de la pyme, recuperación del turismo e impulso a una España nación emprendedora, se encuadra el Componente 14, que incorpora un Plan de Modernización y competitividad del sector turístico, en el que se prevé la modernización del sector turístico español desde una perspectiva integral, incluyendo diferentes ámbitos estratégicos de actuación como la sostenibilidad de los destinos y productos turísticos</w:t>
      </w:r>
      <w:r>
        <w:rPr>
          <w:rFonts w:ascii="Arial" w:hAnsi="Arial" w:cs="Arial"/>
        </w:rPr>
        <w:t>.</w:t>
      </w:r>
    </w:p>
    <w:p w14:paraId="6B6E2C1A" w14:textId="4D49C5A2" w:rsidR="004E1699" w:rsidRDefault="004E1699" w:rsidP="000860BD">
      <w:pPr>
        <w:spacing w:line="360" w:lineRule="auto"/>
        <w:ind w:firstLine="708"/>
        <w:jc w:val="both"/>
        <w:rPr>
          <w:rFonts w:ascii="Arial" w:hAnsi="Arial" w:cs="Arial"/>
        </w:rPr>
      </w:pPr>
      <w:r w:rsidRPr="004E1699">
        <w:rPr>
          <w:rFonts w:ascii="Arial" w:hAnsi="Arial" w:cs="Arial"/>
        </w:rPr>
        <w:lastRenderedPageBreak/>
        <w:t>El componente está organizado en torno a 4 grandes ejes convertidos en sus inversiones principales</w:t>
      </w:r>
      <w:r w:rsidR="00B141FC">
        <w:rPr>
          <w:rFonts w:ascii="Arial" w:hAnsi="Arial" w:cs="Arial"/>
        </w:rPr>
        <w:t xml:space="preserve">, entre ellos el </w:t>
      </w:r>
      <w:r w:rsidRPr="004E1699">
        <w:rPr>
          <w:rFonts w:ascii="Arial" w:hAnsi="Arial" w:cs="Arial"/>
        </w:rPr>
        <w:t>I1, Transformación del modelo turístico hacia la sostenibilidad</w:t>
      </w:r>
      <w:r w:rsidR="00727232">
        <w:rPr>
          <w:rFonts w:ascii="Arial" w:hAnsi="Arial" w:cs="Arial"/>
        </w:rPr>
        <w:t>.</w:t>
      </w:r>
    </w:p>
    <w:p w14:paraId="08583B87" w14:textId="77777777" w:rsidR="006F1BFD" w:rsidRPr="006F1BFD" w:rsidRDefault="006F1BFD" w:rsidP="000860BD">
      <w:pPr>
        <w:spacing w:line="360" w:lineRule="auto"/>
        <w:ind w:firstLine="708"/>
        <w:jc w:val="both"/>
        <w:rPr>
          <w:rFonts w:ascii="Arial" w:hAnsi="Arial" w:cs="Arial"/>
        </w:rPr>
      </w:pPr>
      <w:r w:rsidRPr="006F1BFD">
        <w:rPr>
          <w:rFonts w:ascii="Arial" w:hAnsi="Arial" w:cs="Arial"/>
        </w:rPr>
        <w:t>A su vez, esta inversión primera se subdivide en varios proyectos y subproyectos. Concretamente este real decreto tiene por fin regular el régimen de concesión directa de ayudas en el marco del subproyecto 2 de la inversión primera «Planes de Sostenibilidad Turística en Destinos».</w:t>
      </w:r>
    </w:p>
    <w:p w14:paraId="3BF04C96" w14:textId="0F967D90" w:rsidR="006F1BFD" w:rsidRPr="006F1BFD" w:rsidRDefault="006F1BFD" w:rsidP="000860BD">
      <w:pPr>
        <w:spacing w:line="360" w:lineRule="auto"/>
        <w:ind w:firstLine="708"/>
        <w:jc w:val="both"/>
        <w:rPr>
          <w:rFonts w:ascii="Arial" w:hAnsi="Arial" w:cs="Arial"/>
        </w:rPr>
      </w:pPr>
      <w:r w:rsidRPr="006F1BFD">
        <w:rPr>
          <w:rFonts w:ascii="Arial" w:hAnsi="Arial" w:cs="Arial"/>
        </w:rPr>
        <w:t xml:space="preserve">El objetivo del subproyecto 2 es proveer de recursos económicos a entidades locales o comunidades autónomas para que se acometan actuaciones transformadoras en el sector turístico en los ámbitos de la transición verde, la transición digital y la mejora de la competitividad turística. </w:t>
      </w:r>
    </w:p>
    <w:p w14:paraId="565309E3" w14:textId="150F8B9D" w:rsidR="006F1BFD" w:rsidRDefault="002D03B7" w:rsidP="00107BF9">
      <w:pPr>
        <w:spacing w:line="360" w:lineRule="auto"/>
        <w:jc w:val="both"/>
        <w:rPr>
          <w:rFonts w:ascii="Arial" w:hAnsi="Arial" w:cs="Arial"/>
        </w:rPr>
      </w:pPr>
      <w:r>
        <w:rPr>
          <w:rFonts w:ascii="Arial" w:hAnsi="Arial" w:cs="Arial"/>
        </w:rPr>
        <w:t>L</w:t>
      </w:r>
      <w:r w:rsidR="006F1BFD" w:rsidRPr="006F1BFD">
        <w:rPr>
          <w:rFonts w:ascii="Arial" w:hAnsi="Arial" w:cs="Arial"/>
        </w:rPr>
        <w:t>a Estrategia de Sostenibilidad Turística en Destinos fue aprobada por Acuerdo de la Conferencia Sectorial de Turismo, celebrada el 28 de julio de 2021.</w:t>
      </w:r>
    </w:p>
    <w:p w14:paraId="34AB6868" w14:textId="3C97C435" w:rsidR="006F1BFD" w:rsidRDefault="006F1BFD" w:rsidP="000860BD">
      <w:pPr>
        <w:spacing w:line="360" w:lineRule="auto"/>
        <w:ind w:firstLine="708"/>
        <w:jc w:val="both"/>
        <w:rPr>
          <w:rFonts w:ascii="Arial" w:hAnsi="Arial" w:cs="Arial"/>
        </w:rPr>
      </w:pPr>
      <w:r w:rsidRPr="006F1BFD">
        <w:rPr>
          <w:rFonts w:ascii="Arial" w:hAnsi="Arial" w:cs="Arial"/>
        </w:rPr>
        <w:t>Para e</w:t>
      </w:r>
      <w:r>
        <w:rPr>
          <w:rFonts w:ascii="Arial" w:hAnsi="Arial" w:cs="Arial"/>
        </w:rPr>
        <w:t>l</w:t>
      </w:r>
      <w:r w:rsidRPr="006F1BFD">
        <w:rPr>
          <w:rFonts w:ascii="Arial" w:hAnsi="Arial" w:cs="Arial"/>
        </w:rPr>
        <w:t xml:space="preserve"> año 2021, en el marco de</w:t>
      </w:r>
      <w:r w:rsidR="00BA634B">
        <w:rPr>
          <w:rFonts w:ascii="Arial" w:hAnsi="Arial" w:cs="Arial"/>
        </w:rPr>
        <w:t>l</w:t>
      </w:r>
      <w:r w:rsidRPr="006F1BFD">
        <w:rPr>
          <w:rFonts w:ascii="Arial" w:hAnsi="Arial" w:cs="Arial"/>
        </w:rPr>
        <w:t xml:space="preserve"> segundo eje del programa extraordinario de Planes de Sostenibilidad Turística en Destinos en 2021 y por la excepcionalidad del evento, se acordó en Conferencia Sectorial de 28 de julio de 2021 que el Plan anual tuviese como prioridad para 2021 el </w:t>
      </w:r>
      <w:proofErr w:type="spellStart"/>
      <w:r w:rsidRPr="006F1BFD">
        <w:rPr>
          <w:rFonts w:ascii="Arial" w:hAnsi="Arial" w:cs="Arial"/>
        </w:rPr>
        <w:t>Xacobeo</w:t>
      </w:r>
      <w:proofErr w:type="spellEnd"/>
      <w:r w:rsidRPr="006F1BFD">
        <w:rPr>
          <w:rFonts w:ascii="Arial" w:hAnsi="Arial" w:cs="Arial"/>
        </w:rPr>
        <w:t xml:space="preserve"> y, por ello, </w:t>
      </w:r>
      <w:r w:rsidR="001C1C30">
        <w:rPr>
          <w:rFonts w:ascii="Arial" w:hAnsi="Arial" w:cs="Arial"/>
        </w:rPr>
        <w:t>s</w:t>
      </w:r>
      <w:r w:rsidRPr="006F1BFD">
        <w:rPr>
          <w:rFonts w:ascii="Arial" w:hAnsi="Arial" w:cs="Arial"/>
        </w:rPr>
        <w:t>e</w:t>
      </w:r>
      <w:r w:rsidR="001C1C30">
        <w:rPr>
          <w:rFonts w:ascii="Arial" w:hAnsi="Arial" w:cs="Arial"/>
        </w:rPr>
        <w:t xml:space="preserve"> aprobó el </w:t>
      </w:r>
      <w:r w:rsidRPr="006F1BFD">
        <w:rPr>
          <w:rFonts w:ascii="Arial" w:hAnsi="Arial" w:cs="Arial"/>
        </w:rPr>
        <w:t xml:space="preserve"> </w:t>
      </w:r>
      <w:r w:rsidR="001C1C30">
        <w:rPr>
          <w:rFonts w:ascii="Arial" w:hAnsi="Arial" w:cs="Arial"/>
        </w:rPr>
        <w:t>R</w:t>
      </w:r>
      <w:r w:rsidRPr="006F1BFD">
        <w:rPr>
          <w:rFonts w:ascii="Arial" w:hAnsi="Arial" w:cs="Arial"/>
        </w:rPr>
        <w:t xml:space="preserve">eal </w:t>
      </w:r>
      <w:r w:rsidR="001C1C30">
        <w:rPr>
          <w:rFonts w:ascii="Arial" w:hAnsi="Arial" w:cs="Arial"/>
        </w:rPr>
        <w:t>D</w:t>
      </w:r>
      <w:r w:rsidRPr="006F1BFD">
        <w:rPr>
          <w:rFonts w:ascii="Arial" w:hAnsi="Arial" w:cs="Arial"/>
        </w:rPr>
        <w:t xml:space="preserve">ecreto </w:t>
      </w:r>
      <w:r w:rsidR="001C1C30">
        <w:rPr>
          <w:rFonts w:ascii="Arial" w:hAnsi="Arial" w:cs="Arial"/>
        </w:rPr>
        <w:t xml:space="preserve">1073/2021, de 7 de diciembre, por el que se regula la concesión directa de subvenciones destinadas a la financiación del Plan Nacional de Sostenibilidad Turística en Destinos </w:t>
      </w:r>
      <w:proofErr w:type="spellStart"/>
      <w:r w:rsidR="001C1C30">
        <w:rPr>
          <w:rFonts w:ascii="Arial" w:hAnsi="Arial" w:cs="Arial"/>
        </w:rPr>
        <w:t>Xacobeo</w:t>
      </w:r>
      <w:proofErr w:type="spellEnd"/>
      <w:r w:rsidR="001C1C30">
        <w:rPr>
          <w:rFonts w:ascii="Arial" w:hAnsi="Arial" w:cs="Arial"/>
        </w:rPr>
        <w:t xml:space="preserve"> 2021 con el</w:t>
      </w:r>
      <w:r w:rsidRPr="006F1BFD">
        <w:rPr>
          <w:rFonts w:ascii="Arial" w:hAnsi="Arial" w:cs="Arial"/>
        </w:rPr>
        <w:t xml:space="preserve"> objeto</w:t>
      </w:r>
      <w:r w:rsidR="001C1C30">
        <w:rPr>
          <w:rFonts w:ascii="Arial" w:hAnsi="Arial" w:cs="Arial"/>
        </w:rPr>
        <w:t xml:space="preserve"> de</w:t>
      </w:r>
      <w:r w:rsidRPr="006F1BFD">
        <w:rPr>
          <w:rFonts w:ascii="Arial" w:hAnsi="Arial" w:cs="Arial"/>
        </w:rPr>
        <w:t xml:space="preserve"> regular las ayudas en régimen de concesión directa al Plan Nacional de Sostenibilidad Turística en Destinos </w:t>
      </w:r>
      <w:proofErr w:type="spellStart"/>
      <w:r w:rsidRPr="006F1BFD">
        <w:rPr>
          <w:rFonts w:ascii="Arial" w:hAnsi="Arial" w:cs="Arial"/>
        </w:rPr>
        <w:t>Xacobeo</w:t>
      </w:r>
      <w:proofErr w:type="spellEnd"/>
      <w:r w:rsidRPr="006F1BFD">
        <w:rPr>
          <w:rFonts w:ascii="Arial" w:hAnsi="Arial" w:cs="Arial"/>
        </w:rPr>
        <w:t xml:space="preserve"> 2021 para la realización de actuaciones en el ámbito del Camino de Santiago</w:t>
      </w:r>
      <w:r w:rsidR="001C1C30">
        <w:rPr>
          <w:rFonts w:ascii="Arial" w:hAnsi="Arial" w:cs="Arial"/>
        </w:rPr>
        <w:t>, que se requiere ahora modificar.</w:t>
      </w:r>
    </w:p>
    <w:p w14:paraId="7C086371" w14:textId="7B410311" w:rsidR="000C121D" w:rsidRPr="000C121D" w:rsidRDefault="000C121D" w:rsidP="00A97514">
      <w:pPr>
        <w:spacing w:line="360" w:lineRule="auto"/>
        <w:ind w:firstLine="708"/>
        <w:jc w:val="both"/>
        <w:rPr>
          <w:rFonts w:ascii="Arial" w:hAnsi="Arial" w:cs="Arial"/>
        </w:rPr>
      </w:pPr>
      <w:r w:rsidRPr="000C121D">
        <w:rPr>
          <w:rFonts w:ascii="Arial" w:hAnsi="Arial" w:cs="Arial"/>
        </w:rPr>
        <w:t>Así pues, a partir de una decisión consensuada con las comunidades autónomas por acuerdo de la Conferencia Sectorial de 28 de julio de 2021 se acordó que, en el marco de la inversión 1 subproyecto 2 del Componente 14, además de los planes territoriales de sostenibilidad turística se implementaría un Plan Nacional cuyo importe asignaría el Estado a comunidades autónomas o entidades locales atendiendo a la valoración de los proyectos conforme a los mismos criterios previstos para la elegibilidad de los planes territoriales de sostenibilidad turísticos de destinos.</w:t>
      </w:r>
    </w:p>
    <w:p w14:paraId="46696DF0" w14:textId="3C0BD3AC" w:rsidR="00470AB9" w:rsidRPr="000C121D" w:rsidRDefault="00470AB9" w:rsidP="00A97514">
      <w:pPr>
        <w:spacing w:line="360" w:lineRule="auto"/>
        <w:ind w:firstLine="708"/>
        <w:jc w:val="both"/>
        <w:rPr>
          <w:rFonts w:ascii="Arial" w:hAnsi="Arial" w:cs="Arial"/>
        </w:rPr>
      </w:pPr>
      <w:r>
        <w:rPr>
          <w:rFonts w:ascii="Arial" w:hAnsi="Arial" w:cs="Arial"/>
        </w:rPr>
        <w:t>A</w:t>
      </w:r>
      <w:r w:rsidR="00447BD7">
        <w:rPr>
          <w:rFonts w:ascii="Arial" w:hAnsi="Arial" w:cs="Arial"/>
        </w:rPr>
        <w:t>l</w:t>
      </w:r>
      <w:r>
        <w:rPr>
          <w:rFonts w:ascii="Arial" w:hAnsi="Arial" w:cs="Arial"/>
        </w:rPr>
        <w:t xml:space="preserve"> Plan Nacional de Sostenibilidad Turística en Destinos “</w:t>
      </w:r>
      <w:proofErr w:type="spellStart"/>
      <w:r>
        <w:rPr>
          <w:rFonts w:ascii="Arial" w:hAnsi="Arial" w:cs="Arial"/>
        </w:rPr>
        <w:t>Xacobeo</w:t>
      </w:r>
      <w:proofErr w:type="spellEnd"/>
      <w:r>
        <w:rPr>
          <w:rFonts w:ascii="Arial" w:hAnsi="Arial" w:cs="Arial"/>
        </w:rPr>
        <w:t>”, se dedican 44.952.000 euros, de acuerdo con lo aprobado en Conferencia Sectorial.</w:t>
      </w:r>
    </w:p>
    <w:p w14:paraId="32DABB4D" w14:textId="4F425911" w:rsidR="00DE1BE3" w:rsidRPr="00DE1BE3" w:rsidRDefault="00DE1BE3" w:rsidP="00A97514">
      <w:pPr>
        <w:spacing w:line="360" w:lineRule="auto"/>
        <w:ind w:firstLine="708"/>
        <w:jc w:val="both"/>
        <w:rPr>
          <w:rFonts w:ascii="Arial" w:hAnsi="Arial" w:cs="Arial"/>
        </w:rPr>
      </w:pPr>
    </w:p>
    <w:p w14:paraId="2D386027" w14:textId="78983692" w:rsidR="00DE1BE3" w:rsidRDefault="00DE1BE3" w:rsidP="00856360">
      <w:pPr>
        <w:spacing w:line="360" w:lineRule="auto"/>
        <w:ind w:firstLine="708"/>
        <w:jc w:val="both"/>
        <w:rPr>
          <w:rFonts w:ascii="Arial" w:hAnsi="Arial" w:cs="Arial"/>
          <w:bCs/>
        </w:rPr>
      </w:pPr>
    </w:p>
    <w:p w14:paraId="7E34E228" w14:textId="5E4D4DF6" w:rsidR="00E1075F" w:rsidRPr="007F53AC" w:rsidRDefault="00851293" w:rsidP="00E1075F">
      <w:pPr>
        <w:spacing w:line="360" w:lineRule="auto"/>
        <w:ind w:firstLine="708"/>
        <w:jc w:val="both"/>
        <w:rPr>
          <w:rFonts w:ascii="Arial" w:hAnsi="Arial" w:cs="Arial"/>
        </w:rPr>
      </w:pPr>
      <w:r w:rsidRPr="00851293">
        <w:rPr>
          <w:rFonts w:ascii="Arial" w:hAnsi="Arial" w:cs="Arial"/>
        </w:rPr>
        <w:t xml:space="preserve">La ejecución de las actuaciones específicas previstas en el real decreto de referencia por parte de determinadas comunidades autónomas y entidades locales, confirmó la existencia de las razones legalmente previstas para articular el mecanismo excepcional de concesión directa de las subvenciones. A tal fin, se consideró, en primer lugar, la existencia de razones de interés público, social y económico, dado el objetivo prioritario de contribuir con la medida a realizar; y, en segundo lugar, la concurrencia de dificultades razonables para realizar la concesión de las mismas por medio del procedimiento ordinario de convocatoria pública concurrente, dada la previsión de unas entidades beneficiarias concretas y definidas. </w:t>
      </w:r>
    </w:p>
    <w:p w14:paraId="74EB1FCE" w14:textId="7EC456AB" w:rsidR="00494151" w:rsidRDefault="00494151" w:rsidP="00A97514">
      <w:pPr>
        <w:spacing w:line="360" w:lineRule="auto"/>
        <w:ind w:firstLine="708"/>
        <w:jc w:val="both"/>
        <w:rPr>
          <w:rFonts w:ascii="Arial" w:hAnsi="Arial" w:cs="Arial"/>
          <w:color w:val="000000" w:themeColor="text1"/>
        </w:rPr>
      </w:pPr>
      <w:r w:rsidRPr="004D6B78">
        <w:rPr>
          <w:rFonts w:ascii="Arial" w:hAnsi="Arial" w:cs="Arial"/>
          <w:color w:val="000000" w:themeColor="text1"/>
        </w:rPr>
        <w:t xml:space="preserve">En </w:t>
      </w:r>
      <w:r w:rsidR="00E505EA" w:rsidRPr="004D6B78">
        <w:rPr>
          <w:rFonts w:ascii="Arial" w:hAnsi="Arial" w:cs="Arial"/>
          <w:color w:val="000000" w:themeColor="text1"/>
        </w:rPr>
        <w:t xml:space="preserve">consecuencia, en </w:t>
      </w:r>
      <w:r w:rsidRPr="004D6B78">
        <w:rPr>
          <w:rFonts w:ascii="Arial" w:hAnsi="Arial" w:cs="Arial"/>
          <w:color w:val="000000" w:themeColor="text1"/>
        </w:rPr>
        <w:t xml:space="preserve">aras </w:t>
      </w:r>
      <w:r w:rsidR="00437FC2">
        <w:rPr>
          <w:rFonts w:ascii="Arial" w:hAnsi="Arial" w:cs="Arial"/>
          <w:color w:val="000000" w:themeColor="text1"/>
        </w:rPr>
        <w:t>de</w:t>
      </w:r>
      <w:r w:rsidRPr="004D6B78">
        <w:rPr>
          <w:rFonts w:ascii="Arial" w:hAnsi="Arial" w:cs="Arial"/>
          <w:color w:val="000000" w:themeColor="text1"/>
        </w:rPr>
        <w:t xml:space="preserve"> la consecución del objeto del Real Decreto</w:t>
      </w:r>
      <w:r w:rsidR="00437FC2">
        <w:rPr>
          <w:rFonts w:ascii="Arial" w:hAnsi="Arial" w:cs="Arial"/>
          <w:color w:val="000000" w:themeColor="text1"/>
        </w:rPr>
        <w:t xml:space="preserve"> </w:t>
      </w:r>
      <w:r w:rsidR="002A3699" w:rsidRPr="004D6B78">
        <w:rPr>
          <w:rFonts w:ascii="Arial" w:hAnsi="Arial" w:cs="Arial"/>
          <w:color w:val="000000" w:themeColor="text1"/>
        </w:rPr>
        <w:t xml:space="preserve">1073/2021, </w:t>
      </w:r>
      <w:r w:rsidR="00437FC2" w:rsidRPr="00437FC2">
        <w:rPr>
          <w:rFonts w:ascii="Arial" w:hAnsi="Arial" w:cs="Arial"/>
          <w:color w:val="000000" w:themeColor="text1"/>
        </w:rPr>
        <w:t xml:space="preserve">de 7 de diciembre, </w:t>
      </w:r>
      <w:r w:rsidR="002A3699" w:rsidRPr="004D6B78">
        <w:rPr>
          <w:rFonts w:ascii="Arial" w:hAnsi="Arial" w:cs="Arial"/>
          <w:color w:val="000000" w:themeColor="text1"/>
        </w:rPr>
        <w:t>se modifica lo previsto con respecto a su plazo de ejecución dada</w:t>
      </w:r>
      <w:r w:rsidRPr="004D6B78">
        <w:rPr>
          <w:rFonts w:ascii="Arial" w:hAnsi="Arial" w:cs="Arial"/>
          <w:color w:val="000000" w:themeColor="text1"/>
        </w:rPr>
        <w:t xml:space="preserve"> la </w:t>
      </w:r>
      <w:r w:rsidR="00363A9F" w:rsidRPr="004D6B78">
        <w:rPr>
          <w:rFonts w:ascii="Arial" w:hAnsi="Arial" w:cs="Arial"/>
          <w:color w:val="000000" w:themeColor="text1"/>
        </w:rPr>
        <w:t xml:space="preserve">necesidad de </w:t>
      </w:r>
      <w:r w:rsidR="004E41E0" w:rsidRPr="004F53A9">
        <w:rPr>
          <w:rFonts w:ascii="Arial" w:hAnsi="Arial" w:cs="Arial"/>
          <w:iCs/>
          <w:color w:val="000000" w:themeColor="text1"/>
        </w:rPr>
        <w:t>equiparar los plazos de ejecución del mismo a la del resto de Planes de Sostenibilidad Turística en Destino</w:t>
      </w:r>
      <w:r w:rsidR="004E41E0" w:rsidRPr="004E41E0">
        <w:rPr>
          <w:rFonts w:ascii="Arial" w:hAnsi="Arial" w:cs="Arial"/>
          <w:color w:val="000000" w:themeColor="text1"/>
        </w:rPr>
        <w:t xml:space="preserve"> </w:t>
      </w:r>
      <w:r w:rsidR="00363A9F" w:rsidRPr="004D6B78">
        <w:rPr>
          <w:rFonts w:ascii="Arial" w:hAnsi="Arial" w:cs="Arial"/>
          <w:color w:val="000000" w:themeColor="text1"/>
        </w:rPr>
        <w:t xml:space="preserve">3 </w:t>
      </w:r>
      <w:r w:rsidRPr="004D6B78">
        <w:rPr>
          <w:rFonts w:ascii="Arial" w:hAnsi="Arial" w:cs="Arial"/>
          <w:color w:val="000000" w:themeColor="text1"/>
        </w:rPr>
        <w:t xml:space="preserve">que </w:t>
      </w:r>
      <w:r w:rsidR="00363A9F" w:rsidRPr="004D6B78">
        <w:rPr>
          <w:rFonts w:ascii="Arial" w:hAnsi="Arial" w:cs="Arial"/>
          <w:color w:val="000000" w:themeColor="text1"/>
        </w:rPr>
        <w:t>estarán finalizados en el segundo trimestre de 2026</w:t>
      </w:r>
      <w:r w:rsidRPr="004D6B78">
        <w:rPr>
          <w:rFonts w:ascii="Arial" w:hAnsi="Arial" w:cs="Arial"/>
          <w:color w:val="000000" w:themeColor="text1"/>
        </w:rPr>
        <w:t xml:space="preserve">, consiguiendo, por tanto homogeneizar todas las inversiones gestionadas en el marco del Plan de Recuperación, Transformación y Resiliencia referidas a los Planes mencionados dando cumplimiento, a su vez, a lo </w:t>
      </w:r>
      <w:r w:rsidR="00C83812" w:rsidRPr="004D6B78">
        <w:rPr>
          <w:rFonts w:ascii="Arial" w:hAnsi="Arial" w:cs="Arial"/>
          <w:color w:val="000000" w:themeColor="text1"/>
        </w:rPr>
        <w:t>aprobado</w:t>
      </w:r>
      <w:r w:rsidRPr="004D6B78">
        <w:rPr>
          <w:rFonts w:ascii="Arial" w:hAnsi="Arial" w:cs="Arial"/>
          <w:color w:val="000000" w:themeColor="text1"/>
        </w:rPr>
        <w:t xml:space="preserve"> en </w:t>
      </w:r>
      <w:r w:rsidR="00C83812" w:rsidRPr="004D6B78">
        <w:rPr>
          <w:rFonts w:ascii="Arial" w:hAnsi="Arial" w:cs="Arial"/>
          <w:color w:val="000000" w:themeColor="text1"/>
        </w:rPr>
        <w:t xml:space="preserve">el </w:t>
      </w:r>
      <w:r w:rsidRPr="004D6B78">
        <w:rPr>
          <w:rFonts w:ascii="Arial" w:hAnsi="Arial" w:cs="Arial"/>
          <w:color w:val="000000" w:themeColor="text1"/>
        </w:rPr>
        <w:t>Pleno de Conferencia Sectorial de Turismo celebrada el 23 de enero de 2023</w:t>
      </w:r>
      <w:r w:rsidR="002A3699" w:rsidRPr="004D6B78">
        <w:rPr>
          <w:rFonts w:ascii="Arial" w:hAnsi="Arial" w:cs="Arial"/>
          <w:color w:val="000000" w:themeColor="text1"/>
        </w:rPr>
        <w:t xml:space="preserve"> </w:t>
      </w:r>
    </w:p>
    <w:p w14:paraId="7FDAF856" w14:textId="5866A7CB" w:rsidR="00CB4933" w:rsidRPr="004F53A9" w:rsidRDefault="00CB4933" w:rsidP="00CB4933">
      <w:pPr>
        <w:spacing w:line="360" w:lineRule="auto"/>
        <w:ind w:firstLine="708"/>
        <w:jc w:val="both"/>
        <w:rPr>
          <w:rFonts w:ascii="Arial" w:hAnsi="Arial" w:cs="Arial"/>
          <w:color w:val="000000" w:themeColor="text1"/>
          <w:lang w:val="es-ES_tradnl"/>
        </w:rPr>
      </w:pPr>
      <w:r w:rsidRPr="00CB4933">
        <w:rPr>
          <w:rFonts w:ascii="Arial" w:hAnsi="Arial" w:cs="Arial"/>
          <w:color w:val="000000" w:themeColor="text1"/>
          <w:lang w:val="es-ES_tradnl"/>
        </w:rPr>
        <w:t>El plazo inicial dado para la ejecución de las subvenciones referidas en el artículo 6 del Real Decreto 1073/2021, de 7 de diciembre, es el 31 de octubre de 2025. Con la presente propuesta de modificación normativa se amplía el plazo hasta el 30 de junio de 2026. Asimismo, el plazo de justificación de tres meses recogido en el apartado 1 del artículo 12 finalizará 1 de octubre de 2026.</w:t>
      </w:r>
    </w:p>
    <w:p w14:paraId="12FB8512" w14:textId="0F5F0A23" w:rsidR="00E1075F" w:rsidRPr="004F53A9" w:rsidRDefault="00E1075F" w:rsidP="00E1075F">
      <w:pPr>
        <w:spacing w:line="360" w:lineRule="auto"/>
        <w:ind w:firstLine="708"/>
        <w:jc w:val="both"/>
        <w:rPr>
          <w:rFonts w:ascii="Arial" w:hAnsi="Arial" w:cs="Arial"/>
          <w:i/>
          <w:color w:val="000000" w:themeColor="text1"/>
        </w:rPr>
      </w:pPr>
      <w:r>
        <w:rPr>
          <w:rFonts w:ascii="Arial" w:hAnsi="Arial" w:cs="Arial"/>
          <w:color w:val="000000" w:themeColor="text1"/>
        </w:rPr>
        <w:t>E</w:t>
      </w:r>
      <w:r w:rsidRPr="00E1075F">
        <w:rPr>
          <w:rFonts w:ascii="Arial" w:hAnsi="Arial" w:cs="Arial"/>
          <w:color w:val="000000" w:themeColor="text1"/>
        </w:rPr>
        <w:t xml:space="preserve">sta ampliación es conforme al plazo de finalización de la inversión, recogido tanto en el CID relativo a la aprobación de la evaluación del plan de recuperación y resiliencia de España como en la adenda al mismo. En </w:t>
      </w:r>
      <w:r>
        <w:rPr>
          <w:rFonts w:ascii="Arial" w:hAnsi="Arial" w:cs="Arial"/>
          <w:color w:val="000000" w:themeColor="text1"/>
        </w:rPr>
        <w:t>dicho</w:t>
      </w:r>
      <w:r w:rsidRPr="00E1075F">
        <w:rPr>
          <w:rFonts w:ascii="Arial" w:hAnsi="Arial" w:cs="Arial"/>
          <w:color w:val="000000" w:themeColor="text1"/>
        </w:rPr>
        <w:t>s documentos se indica</w:t>
      </w:r>
      <w:r>
        <w:rPr>
          <w:rFonts w:ascii="Arial" w:hAnsi="Arial" w:cs="Arial"/>
          <w:color w:val="000000" w:themeColor="text1"/>
        </w:rPr>
        <w:t xml:space="preserve"> que</w:t>
      </w:r>
      <w:r w:rsidRPr="00E1075F">
        <w:rPr>
          <w:rFonts w:ascii="Arial" w:hAnsi="Arial" w:cs="Arial"/>
          <w:color w:val="000000" w:themeColor="text1"/>
        </w:rPr>
        <w:t xml:space="preserve"> </w:t>
      </w:r>
      <w:r>
        <w:rPr>
          <w:rFonts w:ascii="Arial" w:hAnsi="Arial" w:cs="Arial"/>
          <w:iCs/>
          <w:color w:val="000000" w:themeColor="text1"/>
        </w:rPr>
        <w:t>l</w:t>
      </w:r>
      <w:r w:rsidRPr="004F53A9">
        <w:rPr>
          <w:rFonts w:ascii="Arial" w:hAnsi="Arial" w:cs="Arial"/>
          <w:iCs/>
          <w:color w:val="000000" w:themeColor="text1"/>
        </w:rPr>
        <w:t>os proyectos destinados a promover la sostenibilidad de los destinos turísticos en el marco de esta inversión deberán estar terminados a más tardar el 30 de junio de 2026.</w:t>
      </w:r>
    </w:p>
    <w:p w14:paraId="784B953C" w14:textId="3F9CD23B" w:rsidR="00B5071E" w:rsidRPr="00727232" w:rsidRDefault="00E1075F" w:rsidP="00727232">
      <w:pPr>
        <w:spacing w:line="360" w:lineRule="auto"/>
        <w:ind w:firstLine="708"/>
        <w:jc w:val="both"/>
        <w:rPr>
          <w:rFonts w:ascii="Arial" w:hAnsi="Arial" w:cs="Arial"/>
          <w:color w:val="000000" w:themeColor="text1"/>
        </w:rPr>
      </w:pPr>
      <w:r w:rsidRPr="00E1075F">
        <w:rPr>
          <w:rFonts w:ascii="Arial" w:hAnsi="Arial" w:cs="Arial"/>
          <w:color w:val="000000" w:themeColor="text1"/>
        </w:rPr>
        <w:t xml:space="preserve">Asimismo, la descripción del hito 221 de la C14.I1 es la siguiente: </w:t>
      </w:r>
      <w:r w:rsidRPr="00E1075F">
        <w:rPr>
          <w:rFonts w:ascii="Arial" w:hAnsi="Arial" w:cs="Arial"/>
          <w:i/>
          <w:color w:val="000000" w:themeColor="text1"/>
        </w:rPr>
        <w:t xml:space="preserve">Finalización de los proyectos de promoción de la sostenibilidad turística en Certificación de la </w:t>
      </w:r>
      <w:r w:rsidRPr="00E1075F">
        <w:rPr>
          <w:rFonts w:ascii="Arial" w:hAnsi="Arial" w:cs="Arial"/>
          <w:i/>
          <w:color w:val="000000" w:themeColor="text1"/>
        </w:rPr>
        <w:lastRenderedPageBreak/>
        <w:t>ejecución T2 2026</w:t>
      </w:r>
      <w:r w:rsidRPr="004F53A9">
        <w:rPr>
          <w:rFonts w:ascii="Arial" w:hAnsi="Arial" w:cs="Arial"/>
          <w:iCs/>
          <w:color w:val="000000" w:themeColor="text1"/>
        </w:rPr>
        <w:t>, es decir igualmente se prevé el segundo trimestre de 2026 como plazo de finalización de dichos proyectos.</w:t>
      </w:r>
    </w:p>
    <w:p w14:paraId="7EA8DB7E" w14:textId="301A1378" w:rsidR="00C90D5D" w:rsidRDefault="00E61802" w:rsidP="00C90D5D">
      <w:pPr>
        <w:pStyle w:val="Default"/>
        <w:spacing w:line="360" w:lineRule="auto"/>
        <w:ind w:firstLine="708"/>
        <w:jc w:val="both"/>
        <w:rPr>
          <w:rFonts w:ascii="Arial" w:eastAsia="Arial" w:hAnsi="Arial" w:cs="Arial"/>
          <w:color w:val="auto"/>
          <w:position w:val="-1"/>
          <w:sz w:val="22"/>
          <w:szCs w:val="22"/>
          <w:lang w:val="es-ES_tradnl" w:eastAsia="es-ES"/>
        </w:rPr>
      </w:pPr>
      <w:r w:rsidRPr="006F1BFD">
        <w:rPr>
          <w:rFonts w:ascii="Arial" w:eastAsia="Arial" w:hAnsi="Arial" w:cs="Arial"/>
          <w:color w:val="auto"/>
          <w:position w:val="-1"/>
          <w:sz w:val="22"/>
          <w:szCs w:val="22"/>
          <w:lang w:val="es-ES_tradnl" w:eastAsia="es-ES"/>
        </w:rPr>
        <w:t xml:space="preserve">Este real decreto se dicta al amparo de lo dispuesto en el artículo 149.1. 13 de la Constitución Española, que atribuye al Estado la competencia exclusiva para regular las bases y coordinación de la planificación general de la actividad económica. </w:t>
      </w:r>
    </w:p>
    <w:p w14:paraId="7369A9C6" w14:textId="77777777" w:rsidR="00C90D5D" w:rsidRPr="006F1BFD" w:rsidRDefault="00C90D5D" w:rsidP="00C90D5D">
      <w:pPr>
        <w:pStyle w:val="Default"/>
        <w:spacing w:line="360" w:lineRule="auto"/>
        <w:ind w:firstLine="708"/>
        <w:jc w:val="both"/>
        <w:rPr>
          <w:rFonts w:ascii="Arial" w:eastAsia="Arial" w:hAnsi="Arial" w:cs="Arial"/>
          <w:color w:val="auto"/>
          <w:position w:val="-1"/>
          <w:sz w:val="22"/>
          <w:szCs w:val="22"/>
          <w:lang w:val="es-ES_tradnl" w:eastAsia="es-ES"/>
        </w:rPr>
      </w:pPr>
    </w:p>
    <w:p w14:paraId="1049D1CF" w14:textId="37A30033" w:rsidR="008750D6" w:rsidRDefault="00475372" w:rsidP="00727232">
      <w:pPr>
        <w:autoSpaceDE w:val="0"/>
        <w:autoSpaceDN w:val="0"/>
        <w:adjustRightInd w:val="0"/>
        <w:spacing w:after="0" w:line="360" w:lineRule="auto"/>
        <w:ind w:firstLine="708"/>
        <w:jc w:val="both"/>
        <w:rPr>
          <w:rFonts w:ascii="Arial" w:hAnsi="Arial" w:cs="Arial"/>
        </w:rPr>
      </w:pPr>
      <w:r w:rsidRPr="006F1BFD">
        <w:rPr>
          <w:rFonts w:ascii="Arial" w:hAnsi="Arial" w:cs="Arial"/>
        </w:rPr>
        <w:t>En cumplimiento de lo previsto en la Ley 50/1997, de 27 de noviembre, este real decreto se adecúa a los principios de buena regulación a que se refiere el artículo 129 de la Ley 39/2015, de 1 de octubre, del Procedimiento Administrativo Común de las Administraciones Públicas.</w:t>
      </w:r>
    </w:p>
    <w:p w14:paraId="034B7454" w14:textId="77777777" w:rsidR="00C90D5D" w:rsidRPr="006F1BFD" w:rsidRDefault="00C90D5D" w:rsidP="00727232">
      <w:pPr>
        <w:autoSpaceDE w:val="0"/>
        <w:autoSpaceDN w:val="0"/>
        <w:adjustRightInd w:val="0"/>
        <w:spacing w:after="0" w:line="360" w:lineRule="auto"/>
        <w:ind w:firstLine="708"/>
        <w:jc w:val="both"/>
        <w:rPr>
          <w:rFonts w:ascii="Arial" w:hAnsi="Arial" w:cs="Arial"/>
        </w:rPr>
      </w:pPr>
    </w:p>
    <w:p w14:paraId="244B44E6" w14:textId="43CBAA22" w:rsidR="00475372" w:rsidRDefault="00475372" w:rsidP="001C5C2E">
      <w:pPr>
        <w:autoSpaceDE w:val="0"/>
        <w:autoSpaceDN w:val="0"/>
        <w:adjustRightInd w:val="0"/>
        <w:spacing w:after="0" w:line="360" w:lineRule="auto"/>
        <w:ind w:firstLine="708"/>
        <w:jc w:val="both"/>
        <w:rPr>
          <w:rFonts w:ascii="Arial" w:hAnsi="Arial" w:cs="Arial"/>
        </w:rPr>
      </w:pPr>
      <w:r w:rsidRPr="006F1BFD">
        <w:rPr>
          <w:rFonts w:ascii="Arial" w:hAnsi="Arial" w:cs="Arial"/>
        </w:rPr>
        <w:t xml:space="preserve">En concreto, cumple con los principios de necesidad y eficacia pues, por un lado, se funda en la razón de interés general </w:t>
      </w:r>
      <w:r w:rsidR="00D5089B" w:rsidRPr="006F1BFD">
        <w:rPr>
          <w:rFonts w:ascii="Arial" w:hAnsi="Arial" w:cs="Arial"/>
        </w:rPr>
        <w:t>que consiste en</w:t>
      </w:r>
      <w:r w:rsidR="008750D6" w:rsidRPr="006F1BFD">
        <w:rPr>
          <w:rFonts w:ascii="Arial" w:hAnsi="Arial" w:cs="Arial"/>
        </w:rPr>
        <w:t xml:space="preserve"> el cumplimiento </w:t>
      </w:r>
      <w:r w:rsidR="00D5089B" w:rsidRPr="006F1BFD">
        <w:rPr>
          <w:rFonts w:ascii="Arial" w:hAnsi="Arial" w:cs="Arial"/>
        </w:rPr>
        <w:t xml:space="preserve">en plazo </w:t>
      </w:r>
      <w:r w:rsidR="008750D6" w:rsidRPr="006F1BFD">
        <w:rPr>
          <w:rFonts w:ascii="Arial" w:hAnsi="Arial" w:cs="Arial"/>
        </w:rPr>
        <w:t xml:space="preserve">de </w:t>
      </w:r>
      <w:r w:rsidRPr="006F1BFD">
        <w:rPr>
          <w:rFonts w:ascii="Arial" w:hAnsi="Arial" w:cs="Arial"/>
        </w:rPr>
        <w:t>los hitos y objetivos del Plan de Recuperación, Transformación y Resiliencia; y, por otro</w:t>
      </w:r>
      <w:r w:rsidR="008750D6" w:rsidRPr="006F1BFD">
        <w:rPr>
          <w:rFonts w:ascii="Arial" w:hAnsi="Arial" w:cs="Arial"/>
        </w:rPr>
        <w:t xml:space="preserve"> </w:t>
      </w:r>
      <w:r w:rsidRPr="006F1BFD">
        <w:rPr>
          <w:rFonts w:ascii="Arial" w:hAnsi="Arial" w:cs="Arial"/>
        </w:rPr>
        <w:t>es el medio idóneo para garantizar su consecución, tanto por el vehículo normativo como por la determinación de todos los elementos necesarios para cumplir su fin.</w:t>
      </w:r>
    </w:p>
    <w:p w14:paraId="774AC08D" w14:textId="77777777" w:rsidR="00610BEA" w:rsidRPr="006F1BFD" w:rsidRDefault="00610BEA" w:rsidP="001C5C2E">
      <w:pPr>
        <w:autoSpaceDE w:val="0"/>
        <w:autoSpaceDN w:val="0"/>
        <w:adjustRightInd w:val="0"/>
        <w:spacing w:after="0" w:line="360" w:lineRule="auto"/>
        <w:ind w:firstLine="708"/>
        <w:jc w:val="both"/>
        <w:rPr>
          <w:rFonts w:ascii="Arial" w:hAnsi="Arial" w:cs="Arial"/>
        </w:rPr>
      </w:pPr>
    </w:p>
    <w:p w14:paraId="01E6CAFC" w14:textId="3FD954ED" w:rsidR="008750D6" w:rsidRPr="006F1BFD" w:rsidRDefault="00475372" w:rsidP="00A3556D">
      <w:pPr>
        <w:autoSpaceDE w:val="0"/>
        <w:autoSpaceDN w:val="0"/>
        <w:adjustRightInd w:val="0"/>
        <w:spacing w:after="0" w:line="360" w:lineRule="auto"/>
        <w:ind w:firstLine="708"/>
        <w:jc w:val="both"/>
        <w:rPr>
          <w:rFonts w:ascii="Arial" w:hAnsi="Arial" w:cs="Arial"/>
        </w:rPr>
      </w:pPr>
      <w:r w:rsidRPr="006F1BFD">
        <w:rPr>
          <w:rFonts w:ascii="Arial" w:hAnsi="Arial" w:cs="Arial"/>
        </w:rPr>
        <w:t xml:space="preserve">Es conforme con el principio de proporcionalidad, dado que no contiene restricciones de derechos ni impone obligaciones a sus destinatarios y contiene la regulación imprescindible para atender la </w:t>
      </w:r>
      <w:r w:rsidR="008750D6" w:rsidRPr="006F1BFD">
        <w:rPr>
          <w:rFonts w:ascii="Arial" w:hAnsi="Arial" w:cs="Arial"/>
        </w:rPr>
        <w:t>necesidad a cubrir, sin que existan medidas menos restrictivas de derechos, o que impongan menos obligaciones a los destinatarios.</w:t>
      </w:r>
    </w:p>
    <w:p w14:paraId="0E3BD133" w14:textId="77777777" w:rsidR="008750D6" w:rsidRPr="00E914AF" w:rsidRDefault="008750D6" w:rsidP="009D09C1">
      <w:pPr>
        <w:autoSpaceDE w:val="0"/>
        <w:autoSpaceDN w:val="0"/>
        <w:adjustRightInd w:val="0"/>
        <w:spacing w:after="0" w:line="360" w:lineRule="auto"/>
        <w:jc w:val="both"/>
        <w:rPr>
          <w:rFonts w:ascii="Arial" w:hAnsi="Arial" w:cs="Arial"/>
          <w:color w:val="FF0000"/>
        </w:rPr>
      </w:pPr>
    </w:p>
    <w:p w14:paraId="305AB10E" w14:textId="28A04326" w:rsidR="001A1E0A" w:rsidRPr="006F1BFD" w:rsidRDefault="008750D6" w:rsidP="001C5C2E">
      <w:pPr>
        <w:autoSpaceDE w:val="0"/>
        <w:autoSpaceDN w:val="0"/>
        <w:adjustRightInd w:val="0"/>
        <w:spacing w:after="0" w:line="360" w:lineRule="auto"/>
        <w:ind w:firstLine="708"/>
        <w:jc w:val="both"/>
        <w:rPr>
          <w:rFonts w:ascii="Arial" w:hAnsi="Arial" w:cs="Arial"/>
        </w:rPr>
      </w:pPr>
      <w:r w:rsidRPr="006F1BFD">
        <w:rPr>
          <w:rFonts w:ascii="Arial" w:hAnsi="Arial" w:cs="Arial"/>
        </w:rPr>
        <w:t>Respecto</w:t>
      </w:r>
      <w:r w:rsidR="00475372" w:rsidRPr="006F1BFD">
        <w:rPr>
          <w:rFonts w:ascii="Arial" w:hAnsi="Arial" w:cs="Arial"/>
        </w:rPr>
        <w:t xml:space="preserve"> al principio de seguridad jurídica, la norma es coherente con </w:t>
      </w:r>
      <w:r w:rsidR="001A1E0A" w:rsidRPr="006F1BFD">
        <w:rPr>
          <w:rFonts w:ascii="Arial" w:hAnsi="Arial" w:cs="Arial"/>
        </w:rPr>
        <w:t>el resto del ordenamiento jurídico, nacional y de la Unión Europea.</w:t>
      </w:r>
    </w:p>
    <w:p w14:paraId="1F48491F" w14:textId="77777777" w:rsidR="008750D6" w:rsidRPr="006F1BFD" w:rsidRDefault="008750D6" w:rsidP="009D09C1">
      <w:pPr>
        <w:autoSpaceDE w:val="0"/>
        <w:autoSpaceDN w:val="0"/>
        <w:adjustRightInd w:val="0"/>
        <w:spacing w:after="0" w:line="360" w:lineRule="auto"/>
        <w:jc w:val="both"/>
        <w:rPr>
          <w:rFonts w:ascii="Arial" w:hAnsi="Arial" w:cs="Arial"/>
        </w:rPr>
      </w:pPr>
    </w:p>
    <w:p w14:paraId="29EF8B21" w14:textId="1AD249D5" w:rsidR="001A1E0A" w:rsidRPr="006F1BFD" w:rsidRDefault="00475372" w:rsidP="001C5C2E">
      <w:pPr>
        <w:autoSpaceDE w:val="0"/>
        <w:autoSpaceDN w:val="0"/>
        <w:adjustRightInd w:val="0"/>
        <w:spacing w:after="0" w:line="360" w:lineRule="auto"/>
        <w:ind w:firstLine="708"/>
        <w:jc w:val="both"/>
        <w:rPr>
          <w:rFonts w:ascii="Arial" w:hAnsi="Arial" w:cs="Arial"/>
        </w:rPr>
      </w:pPr>
      <w:r w:rsidRPr="006F1BFD">
        <w:rPr>
          <w:rFonts w:ascii="Arial" w:hAnsi="Arial" w:cs="Arial"/>
        </w:rPr>
        <w:t xml:space="preserve">Asimismo, la norma cumple con el principio de transparencia, pues resulta clara en cuanto a su contenido, que resulta accesible. </w:t>
      </w:r>
      <w:r w:rsidR="001A1E0A" w:rsidRPr="006F1BFD">
        <w:rPr>
          <w:rFonts w:ascii="Arial" w:hAnsi="Arial" w:cs="Arial"/>
        </w:rPr>
        <w:t xml:space="preserve">Además, </w:t>
      </w:r>
      <w:r w:rsidR="001D116D" w:rsidRPr="006F1BFD">
        <w:rPr>
          <w:rFonts w:ascii="Arial" w:hAnsi="Arial" w:cs="Arial"/>
        </w:rPr>
        <w:t>en ella</w:t>
      </w:r>
      <w:r w:rsidR="001A1E0A" w:rsidRPr="006F1BFD">
        <w:rPr>
          <w:rFonts w:ascii="Arial" w:hAnsi="Arial" w:cs="Arial"/>
        </w:rPr>
        <w:t xml:space="preserve"> se define claramente el objetivo de la iniciativa normativa y su justificación.</w:t>
      </w:r>
    </w:p>
    <w:p w14:paraId="0D2B5EB6" w14:textId="53DD3579" w:rsidR="001A1E0A" w:rsidRPr="006F1BFD" w:rsidRDefault="001A1E0A" w:rsidP="009D09C1">
      <w:pPr>
        <w:autoSpaceDE w:val="0"/>
        <w:autoSpaceDN w:val="0"/>
        <w:adjustRightInd w:val="0"/>
        <w:spacing w:after="0" w:line="360" w:lineRule="auto"/>
        <w:jc w:val="both"/>
        <w:rPr>
          <w:rFonts w:ascii="Arial" w:hAnsi="Arial" w:cs="Arial"/>
        </w:rPr>
      </w:pPr>
    </w:p>
    <w:p w14:paraId="3C35549F" w14:textId="77777777" w:rsidR="007733D2" w:rsidRDefault="001A1E0A" w:rsidP="007733D2">
      <w:pPr>
        <w:autoSpaceDE w:val="0"/>
        <w:autoSpaceDN w:val="0"/>
        <w:adjustRightInd w:val="0"/>
        <w:spacing w:after="0" w:line="360" w:lineRule="auto"/>
        <w:ind w:firstLine="708"/>
        <w:jc w:val="both"/>
        <w:rPr>
          <w:rFonts w:ascii="Arial" w:hAnsi="Arial" w:cs="Arial"/>
        </w:rPr>
      </w:pPr>
      <w:r w:rsidRPr="006F1BFD">
        <w:rPr>
          <w:rFonts w:ascii="Arial" w:hAnsi="Arial" w:cs="Arial"/>
        </w:rPr>
        <w:t>Finalmente, e</w:t>
      </w:r>
      <w:r w:rsidR="00475372" w:rsidRPr="006F1BFD">
        <w:rPr>
          <w:rFonts w:ascii="Arial" w:hAnsi="Arial" w:cs="Arial"/>
        </w:rPr>
        <w:t xml:space="preserve">l principio de eficiencia se observa en la ausencia de cargas administrativas y en la regulación que persigue </w:t>
      </w:r>
      <w:r w:rsidRPr="006F1BFD">
        <w:rPr>
          <w:rFonts w:ascii="Arial" w:hAnsi="Arial" w:cs="Arial"/>
        </w:rPr>
        <w:t xml:space="preserve">una gestión </w:t>
      </w:r>
      <w:r w:rsidR="00475372" w:rsidRPr="006F1BFD">
        <w:rPr>
          <w:rFonts w:ascii="Arial" w:hAnsi="Arial" w:cs="Arial"/>
        </w:rPr>
        <w:t xml:space="preserve">eficientemente </w:t>
      </w:r>
      <w:r w:rsidRPr="006F1BFD">
        <w:rPr>
          <w:rFonts w:ascii="Arial" w:hAnsi="Arial" w:cs="Arial"/>
        </w:rPr>
        <w:t xml:space="preserve">de </w:t>
      </w:r>
      <w:r w:rsidR="00475372" w:rsidRPr="006F1BFD">
        <w:rPr>
          <w:rFonts w:ascii="Arial" w:hAnsi="Arial" w:cs="Arial"/>
        </w:rPr>
        <w:t>los re</w:t>
      </w:r>
      <w:r w:rsidR="00FA63FB">
        <w:rPr>
          <w:rFonts w:ascii="Arial" w:hAnsi="Arial" w:cs="Arial"/>
        </w:rPr>
        <w:t>c</w:t>
      </w:r>
      <w:r w:rsidR="00475372" w:rsidRPr="006F1BFD">
        <w:rPr>
          <w:rFonts w:ascii="Arial" w:hAnsi="Arial" w:cs="Arial"/>
        </w:rPr>
        <w:t>ursos dentro de</w:t>
      </w:r>
      <w:r w:rsidRPr="006F1BFD">
        <w:rPr>
          <w:rFonts w:ascii="Arial" w:hAnsi="Arial" w:cs="Arial"/>
        </w:rPr>
        <w:t xml:space="preserve"> un</w:t>
      </w:r>
      <w:r w:rsidR="00475372" w:rsidRPr="006F1BFD">
        <w:rPr>
          <w:rFonts w:ascii="Arial" w:hAnsi="Arial" w:cs="Arial"/>
        </w:rPr>
        <w:t xml:space="preserve"> nuevo plazo </w:t>
      </w:r>
      <w:r w:rsidRPr="006F1BFD">
        <w:rPr>
          <w:rFonts w:ascii="Arial" w:hAnsi="Arial" w:cs="Arial"/>
        </w:rPr>
        <w:t>más amplio.</w:t>
      </w:r>
    </w:p>
    <w:p w14:paraId="36531D4C" w14:textId="77777777" w:rsidR="007733D2" w:rsidRDefault="007733D2" w:rsidP="007733D2">
      <w:pPr>
        <w:autoSpaceDE w:val="0"/>
        <w:autoSpaceDN w:val="0"/>
        <w:adjustRightInd w:val="0"/>
        <w:spacing w:after="0" w:line="360" w:lineRule="auto"/>
        <w:ind w:firstLine="708"/>
        <w:jc w:val="both"/>
        <w:rPr>
          <w:rFonts w:ascii="Arial" w:hAnsi="Arial" w:cs="Arial"/>
        </w:rPr>
      </w:pPr>
    </w:p>
    <w:p w14:paraId="5D1C6910" w14:textId="64FC18DF" w:rsidR="00475372" w:rsidRDefault="00475372" w:rsidP="007733D2">
      <w:pPr>
        <w:autoSpaceDE w:val="0"/>
        <w:autoSpaceDN w:val="0"/>
        <w:adjustRightInd w:val="0"/>
        <w:spacing w:after="0" w:line="360" w:lineRule="auto"/>
        <w:ind w:firstLine="708"/>
        <w:jc w:val="both"/>
        <w:rPr>
          <w:rFonts w:ascii="Arial" w:hAnsi="Arial" w:cs="Arial"/>
        </w:rPr>
      </w:pPr>
      <w:r w:rsidRPr="00475372">
        <w:rPr>
          <w:rFonts w:ascii="Arial" w:hAnsi="Arial" w:cs="Arial"/>
        </w:rPr>
        <w:lastRenderedPageBreak/>
        <w:t xml:space="preserve">En su virtud, a propuesta del Ministro de Industria y Turismo, y previa deliberación del Consejo de Ministros en su reunión del día </w:t>
      </w:r>
      <w:r w:rsidR="00A64B33" w:rsidRPr="008750D6">
        <w:rPr>
          <w:rFonts w:ascii="Arial" w:hAnsi="Arial" w:cs="Arial"/>
        </w:rPr>
        <w:t>XXX de XXX de 2025</w:t>
      </w:r>
      <w:r w:rsidRPr="00475372">
        <w:rPr>
          <w:rFonts w:ascii="Arial" w:hAnsi="Arial" w:cs="Arial"/>
        </w:rPr>
        <w:t>,</w:t>
      </w:r>
    </w:p>
    <w:p w14:paraId="750B2F36" w14:textId="77777777" w:rsidR="001C5C2E" w:rsidRDefault="001C5C2E" w:rsidP="009D09C1">
      <w:pPr>
        <w:spacing w:line="360" w:lineRule="auto"/>
        <w:jc w:val="center"/>
        <w:rPr>
          <w:rFonts w:ascii="Arial" w:hAnsi="Arial" w:cs="Arial"/>
        </w:rPr>
      </w:pPr>
    </w:p>
    <w:p w14:paraId="74BCFDDB" w14:textId="6623589B" w:rsidR="00475372" w:rsidRPr="008750D6" w:rsidRDefault="00475372" w:rsidP="009D09C1">
      <w:pPr>
        <w:spacing w:line="360" w:lineRule="auto"/>
        <w:jc w:val="center"/>
        <w:rPr>
          <w:rFonts w:ascii="Arial" w:hAnsi="Arial" w:cs="Arial"/>
        </w:rPr>
      </w:pPr>
      <w:r w:rsidRPr="008750D6">
        <w:rPr>
          <w:rFonts w:ascii="Arial" w:hAnsi="Arial" w:cs="Arial"/>
        </w:rPr>
        <w:t>DISPONGO:</w:t>
      </w:r>
    </w:p>
    <w:p w14:paraId="73AC5BC5" w14:textId="55B42138" w:rsidR="00A64B33" w:rsidRPr="001C5C2E" w:rsidRDefault="00A64B33" w:rsidP="00881A03">
      <w:pPr>
        <w:pStyle w:val="Default"/>
        <w:spacing w:line="360" w:lineRule="auto"/>
        <w:jc w:val="both"/>
        <w:rPr>
          <w:rFonts w:ascii="Arial" w:hAnsi="Arial" w:cs="Arial"/>
          <w:b/>
          <w:i/>
          <w:iCs/>
          <w:sz w:val="22"/>
          <w:szCs w:val="22"/>
        </w:rPr>
      </w:pPr>
      <w:r w:rsidRPr="00A64B33">
        <w:rPr>
          <w:rFonts w:ascii="Arial" w:hAnsi="Arial" w:cs="Arial"/>
          <w:b/>
          <w:bCs/>
          <w:sz w:val="22"/>
          <w:szCs w:val="22"/>
        </w:rPr>
        <w:t xml:space="preserve">Artículo </w:t>
      </w:r>
      <w:r w:rsidR="00530467">
        <w:rPr>
          <w:rFonts w:ascii="Arial" w:hAnsi="Arial" w:cs="Arial"/>
          <w:b/>
          <w:bCs/>
          <w:sz w:val="22"/>
          <w:szCs w:val="22"/>
        </w:rPr>
        <w:t>único</w:t>
      </w:r>
      <w:r w:rsidRPr="00A64B33">
        <w:rPr>
          <w:rFonts w:ascii="Arial" w:hAnsi="Arial" w:cs="Arial"/>
          <w:b/>
          <w:bCs/>
          <w:sz w:val="22"/>
          <w:szCs w:val="22"/>
        </w:rPr>
        <w:t xml:space="preserve">. </w:t>
      </w:r>
      <w:r w:rsidRPr="001C5C2E">
        <w:rPr>
          <w:rFonts w:ascii="Arial" w:hAnsi="Arial" w:cs="Arial"/>
          <w:b/>
          <w:i/>
          <w:iCs/>
          <w:sz w:val="22"/>
          <w:szCs w:val="22"/>
        </w:rPr>
        <w:t>Modificación del</w:t>
      </w:r>
      <w:r w:rsidR="004258EA">
        <w:rPr>
          <w:rFonts w:ascii="Arial" w:hAnsi="Arial" w:cs="Arial"/>
          <w:b/>
          <w:i/>
          <w:iCs/>
          <w:sz w:val="22"/>
          <w:szCs w:val="22"/>
        </w:rPr>
        <w:t xml:space="preserve"> </w:t>
      </w:r>
      <w:r w:rsidR="004258EA" w:rsidRPr="004258EA">
        <w:rPr>
          <w:rFonts w:ascii="Arial" w:hAnsi="Arial" w:cs="Arial"/>
          <w:b/>
          <w:i/>
          <w:iCs/>
          <w:sz w:val="22"/>
          <w:szCs w:val="22"/>
        </w:rPr>
        <w:t xml:space="preserve">Real Decreto 1073/2021, de 7 de diciembre, por el que se regula la concesión directa de subvenciones destinadas a la financiación del Plan Nacional de Sostenibilidad Turística en Destinos </w:t>
      </w:r>
      <w:proofErr w:type="spellStart"/>
      <w:r w:rsidR="004258EA" w:rsidRPr="004258EA">
        <w:rPr>
          <w:rFonts w:ascii="Arial" w:hAnsi="Arial" w:cs="Arial"/>
          <w:b/>
          <w:i/>
          <w:iCs/>
          <w:sz w:val="22"/>
          <w:szCs w:val="22"/>
        </w:rPr>
        <w:t>Xacobeo</w:t>
      </w:r>
      <w:proofErr w:type="spellEnd"/>
      <w:r w:rsidR="004258EA" w:rsidRPr="004258EA">
        <w:rPr>
          <w:rFonts w:ascii="Arial" w:hAnsi="Arial" w:cs="Arial"/>
          <w:b/>
          <w:i/>
          <w:iCs/>
          <w:sz w:val="22"/>
          <w:szCs w:val="22"/>
        </w:rPr>
        <w:t xml:space="preserve"> 2021, en el marco del Plan de Recuperación, Transformación y Resiliencia</w:t>
      </w:r>
      <w:r w:rsidR="00610BEA">
        <w:rPr>
          <w:rFonts w:ascii="Arial" w:hAnsi="Arial" w:cs="Arial"/>
          <w:b/>
          <w:i/>
          <w:iCs/>
          <w:sz w:val="22"/>
          <w:szCs w:val="22"/>
        </w:rPr>
        <w:t>.</w:t>
      </w:r>
    </w:p>
    <w:p w14:paraId="75FBDC97" w14:textId="5A4A845D" w:rsidR="00A64B33" w:rsidRPr="001C5C2E" w:rsidRDefault="00A64B33" w:rsidP="00881A03">
      <w:pPr>
        <w:autoSpaceDE w:val="0"/>
        <w:autoSpaceDN w:val="0"/>
        <w:adjustRightInd w:val="0"/>
        <w:spacing w:after="0" w:line="360" w:lineRule="auto"/>
        <w:jc w:val="both"/>
        <w:rPr>
          <w:rFonts w:ascii="Arial" w:hAnsi="Arial" w:cs="Arial"/>
          <w:b/>
          <w:i/>
          <w:iCs/>
          <w:color w:val="000000"/>
        </w:rPr>
      </w:pPr>
    </w:p>
    <w:p w14:paraId="0DD1A484" w14:textId="00BA7F27" w:rsidR="00390DD9" w:rsidRPr="006B7673" w:rsidRDefault="00A64B33" w:rsidP="00C90D5D">
      <w:pPr>
        <w:pStyle w:val="Default"/>
        <w:spacing w:line="360" w:lineRule="auto"/>
        <w:ind w:firstLine="705"/>
        <w:jc w:val="both"/>
        <w:rPr>
          <w:rFonts w:ascii="Arial" w:hAnsi="Arial" w:cs="Arial"/>
          <w:sz w:val="22"/>
          <w:szCs w:val="22"/>
        </w:rPr>
      </w:pPr>
      <w:r w:rsidRPr="00A64B33">
        <w:rPr>
          <w:rFonts w:ascii="Arial" w:hAnsi="Arial" w:cs="Arial"/>
          <w:sz w:val="22"/>
          <w:szCs w:val="22"/>
        </w:rPr>
        <w:t xml:space="preserve">Se modifica el </w:t>
      </w:r>
      <w:r w:rsidR="00EF0BE7">
        <w:rPr>
          <w:rFonts w:ascii="Arial" w:hAnsi="Arial" w:cs="Arial"/>
          <w:sz w:val="22"/>
          <w:szCs w:val="22"/>
        </w:rPr>
        <w:t xml:space="preserve">artículo </w:t>
      </w:r>
      <w:r w:rsidR="00123193">
        <w:rPr>
          <w:rFonts w:ascii="Arial" w:hAnsi="Arial" w:cs="Arial"/>
          <w:sz w:val="22"/>
          <w:szCs w:val="22"/>
        </w:rPr>
        <w:t xml:space="preserve">6 </w:t>
      </w:r>
      <w:r w:rsidR="00EF0BE7">
        <w:rPr>
          <w:rFonts w:ascii="Arial" w:hAnsi="Arial" w:cs="Arial"/>
          <w:sz w:val="22"/>
          <w:szCs w:val="22"/>
        </w:rPr>
        <w:t xml:space="preserve">del </w:t>
      </w:r>
      <w:r w:rsidRPr="00612ADC">
        <w:rPr>
          <w:rFonts w:ascii="Arial" w:hAnsi="Arial" w:cs="Arial"/>
          <w:iCs/>
          <w:sz w:val="22"/>
          <w:szCs w:val="22"/>
        </w:rPr>
        <w:t>Real Decreto</w:t>
      </w:r>
      <w:r w:rsidR="008A2E38">
        <w:rPr>
          <w:rFonts w:ascii="Arial" w:hAnsi="Arial" w:cs="Arial"/>
          <w:iCs/>
          <w:sz w:val="22"/>
          <w:szCs w:val="22"/>
        </w:rPr>
        <w:t xml:space="preserve"> </w:t>
      </w:r>
      <w:r w:rsidR="00617E86" w:rsidRPr="00617E86">
        <w:rPr>
          <w:rFonts w:ascii="Arial" w:hAnsi="Arial" w:cs="Arial"/>
          <w:sz w:val="22"/>
          <w:szCs w:val="22"/>
        </w:rPr>
        <w:t xml:space="preserve">1073/2021, de 7 de diciembre, por el que se regula la concesión directa de subvenciones destinadas a la financiación del Plan Nacional de Sostenibilidad Turística en Destinos </w:t>
      </w:r>
      <w:proofErr w:type="spellStart"/>
      <w:r w:rsidR="00617E86" w:rsidRPr="00617E86">
        <w:rPr>
          <w:rFonts w:ascii="Arial" w:hAnsi="Arial" w:cs="Arial"/>
          <w:sz w:val="22"/>
          <w:szCs w:val="22"/>
        </w:rPr>
        <w:t>Xacobeo</w:t>
      </w:r>
      <w:proofErr w:type="spellEnd"/>
      <w:r w:rsidR="00617E86" w:rsidRPr="00617E86">
        <w:rPr>
          <w:rFonts w:ascii="Arial" w:hAnsi="Arial" w:cs="Arial"/>
          <w:sz w:val="22"/>
          <w:szCs w:val="22"/>
        </w:rPr>
        <w:t xml:space="preserve"> 2021, en el marco del Plan de Recuperación, Transformación y Resiliencia</w:t>
      </w:r>
      <w:r w:rsidR="00951738">
        <w:rPr>
          <w:rFonts w:ascii="Arial" w:hAnsi="Arial" w:cs="Arial"/>
          <w:iCs/>
          <w:sz w:val="22"/>
          <w:szCs w:val="22"/>
        </w:rPr>
        <w:t>,</w:t>
      </w:r>
      <w:r w:rsidRPr="00612ADC">
        <w:rPr>
          <w:rFonts w:ascii="Arial" w:hAnsi="Arial" w:cs="Arial"/>
          <w:iCs/>
          <w:sz w:val="22"/>
          <w:szCs w:val="22"/>
        </w:rPr>
        <w:t xml:space="preserve"> </w:t>
      </w:r>
      <w:r w:rsidR="00EF0BE7">
        <w:rPr>
          <w:rFonts w:ascii="Arial" w:hAnsi="Arial" w:cs="Arial"/>
          <w:iCs/>
          <w:sz w:val="22"/>
          <w:szCs w:val="22"/>
        </w:rPr>
        <w:t xml:space="preserve">que queda redactado </w:t>
      </w:r>
      <w:r w:rsidRPr="00EF0BE7">
        <w:rPr>
          <w:rFonts w:ascii="Arial" w:hAnsi="Arial" w:cs="Arial"/>
          <w:sz w:val="22"/>
          <w:szCs w:val="22"/>
        </w:rPr>
        <w:t>en los términos siguientes</w:t>
      </w:r>
      <w:r w:rsidRPr="00A64B33">
        <w:rPr>
          <w:rFonts w:ascii="Arial" w:hAnsi="Arial" w:cs="Arial"/>
          <w:sz w:val="22"/>
          <w:szCs w:val="22"/>
        </w:rPr>
        <w:t>:</w:t>
      </w:r>
    </w:p>
    <w:p w14:paraId="1AE6C01D" w14:textId="77777777" w:rsidR="00EB6C6C" w:rsidRPr="008A2E38" w:rsidRDefault="00EB6C6C" w:rsidP="008A2E38">
      <w:pPr>
        <w:pStyle w:val="Default"/>
        <w:jc w:val="both"/>
        <w:rPr>
          <w:rFonts w:ascii="Arial" w:hAnsi="Arial" w:cs="Arial"/>
          <w:iCs/>
        </w:rPr>
      </w:pPr>
    </w:p>
    <w:p w14:paraId="1DF53327" w14:textId="016BCEBE" w:rsidR="00A64B33" w:rsidRPr="00612ADC" w:rsidRDefault="00EF0BE7" w:rsidP="00612ADC">
      <w:pPr>
        <w:spacing w:line="360" w:lineRule="auto"/>
        <w:ind w:left="705"/>
        <w:jc w:val="both"/>
        <w:rPr>
          <w:rFonts w:ascii="Arial" w:hAnsi="Arial" w:cs="Arial"/>
          <w:i/>
          <w:color w:val="000000"/>
        </w:rPr>
      </w:pPr>
      <w:r w:rsidRPr="008750D6" w:rsidDel="00EF0BE7">
        <w:rPr>
          <w:rFonts w:ascii="Arial" w:hAnsi="Arial" w:cs="Arial"/>
          <w:color w:val="000000"/>
        </w:rPr>
        <w:t xml:space="preserve"> </w:t>
      </w:r>
      <w:r w:rsidRPr="00EF0BE7">
        <w:rPr>
          <w:rFonts w:ascii="Arial" w:hAnsi="Arial" w:cs="Arial"/>
          <w:color w:val="000000"/>
        </w:rPr>
        <w:t>«</w:t>
      </w:r>
      <w:r w:rsidR="00A64B33" w:rsidRPr="008750D6">
        <w:rPr>
          <w:rFonts w:ascii="Arial" w:hAnsi="Arial" w:cs="Arial"/>
          <w:color w:val="000000"/>
        </w:rPr>
        <w:t xml:space="preserve">Artículo </w:t>
      </w:r>
      <w:r w:rsidR="00123193">
        <w:rPr>
          <w:rFonts w:ascii="Arial" w:hAnsi="Arial" w:cs="Arial"/>
          <w:color w:val="000000"/>
        </w:rPr>
        <w:t>6</w:t>
      </w:r>
      <w:r w:rsidR="00A64B33" w:rsidRPr="008750D6">
        <w:rPr>
          <w:rFonts w:ascii="Arial" w:hAnsi="Arial" w:cs="Arial"/>
          <w:color w:val="000000"/>
        </w:rPr>
        <w:t xml:space="preserve">. </w:t>
      </w:r>
      <w:r w:rsidR="00A64B33" w:rsidRPr="00612ADC">
        <w:rPr>
          <w:rFonts w:ascii="Arial" w:hAnsi="Arial" w:cs="Arial"/>
          <w:i/>
          <w:color w:val="000000"/>
        </w:rPr>
        <w:t>Plazo de Ejecución.</w:t>
      </w:r>
    </w:p>
    <w:p w14:paraId="49A82BF5" w14:textId="470AAB01" w:rsidR="00A64B33" w:rsidRPr="008750D6" w:rsidRDefault="00A64B33" w:rsidP="00A97514">
      <w:pPr>
        <w:spacing w:line="360" w:lineRule="auto"/>
        <w:ind w:firstLine="705"/>
        <w:jc w:val="both"/>
        <w:rPr>
          <w:rFonts w:ascii="Arial" w:hAnsi="Arial" w:cs="Arial"/>
          <w:color w:val="000000"/>
        </w:rPr>
      </w:pPr>
      <w:r w:rsidRPr="008750D6">
        <w:rPr>
          <w:rFonts w:ascii="Arial" w:hAnsi="Arial" w:cs="Arial"/>
          <w:color w:val="000000"/>
        </w:rPr>
        <w:t>El plazo de ejecución de las actuaciones subvencionables objeto de este real decreto será hasta el 3</w:t>
      </w:r>
      <w:r w:rsidR="00617E86">
        <w:rPr>
          <w:rFonts w:ascii="Arial" w:hAnsi="Arial" w:cs="Arial"/>
          <w:color w:val="000000"/>
        </w:rPr>
        <w:t>0</w:t>
      </w:r>
      <w:r w:rsidRPr="008750D6">
        <w:rPr>
          <w:rFonts w:ascii="Arial" w:hAnsi="Arial" w:cs="Arial"/>
          <w:color w:val="000000"/>
        </w:rPr>
        <w:t xml:space="preserve"> de </w:t>
      </w:r>
      <w:r w:rsidR="00617E86">
        <w:rPr>
          <w:rFonts w:ascii="Arial" w:hAnsi="Arial" w:cs="Arial"/>
          <w:color w:val="000000"/>
        </w:rPr>
        <w:t>junio</w:t>
      </w:r>
      <w:r w:rsidRPr="008750D6">
        <w:rPr>
          <w:rFonts w:ascii="Arial" w:hAnsi="Arial" w:cs="Arial"/>
          <w:color w:val="000000"/>
        </w:rPr>
        <w:t xml:space="preserve"> de 202</w:t>
      </w:r>
      <w:r w:rsidR="00617E86">
        <w:rPr>
          <w:rFonts w:ascii="Arial" w:hAnsi="Arial" w:cs="Arial"/>
          <w:color w:val="000000"/>
        </w:rPr>
        <w:t>6</w:t>
      </w:r>
      <w:r w:rsidR="00EF0BE7" w:rsidRPr="00EF0BE7">
        <w:rPr>
          <w:rFonts w:ascii="Arial" w:hAnsi="Arial" w:cs="Arial"/>
          <w:color w:val="000000"/>
        </w:rPr>
        <w:t>.</w:t>
      </w:r>
      <w:r w:rsidR="000E696A">
        <w:rPr>
          <w:rFonts w:ascii="Arial" w:hAnsi="Arial" w:cs="Arial"/>
          <w:color w:val="000000"/>
        </w:rPr>
        <w:t xml:space="preserve"> </w:t>
      </w:r>
      <w:r w:rsidR="000E696A" w:rsidRPr="000E696A">
        <w:rPr>
          <w:rFonts w:ascii="Arial" w:hAnsi="Arial" w:cs="Arial"/>
          <w:color w:val="000000"/>
        </w:rPr>
        <w:t xml:space="preserve">La realización de las actuaciones deberá estar justificada con fecha límite el </w:t>
      </w:r>
      <w:r w:rsidR="00FE4E19">
        <w:rPr>
          <w:rFonts w:ascii="Arial" w:hAnsi="Arial" w:cs="Arial"/>
          <w:color w:val="000000"/>
        </w:rPr>
        <w:t>1</w:t>
      </w:r>
      <w:r w:rsidR="000E696A" w:rsidRPr="000E696A">
        <w:rPr>
          <w:rFonts w:ascii="Arial" w:hAnsi="Arial" w:cs="Arial"/>
          <w:color w:val="000000"/>
        </w:rPr>
        <w:t xml:space="preserve"> de </w:t>
      </w:r>
      <w:r w:rsidR="00FE4E19">
        <w:rPr>
          <w:rFonts w:ascii="Arial" w:hAnsi="Arial" w:cs="Arial"/>
          <w:color w:val="000000"/>
        </w:rPr>
        <w:t>octu</w:t>
      </w:r>
      <w:r w:rsidR="000E696A">
        <w:rPr>
          <w:rFonts w:ascii="Arial" w:hAnsi="Arial" w:cs="Arial"/>
          <w:color w:val="000000"/>
        </w:rPr>
        <w:t>bre</w:t>
      </w:r>
      <w:r w:rsidR="000E696A" w:rsidRPr="000E696A">
        <w:rPr>
          <w:rFonts w:ascii="Arial" w:hAnsi="Arial" w:cs="Arial"/>
          <w:color w:val="000000"/>
        </w:rPr>
        <w:t xml:space="preserve"> de 2026.</w:t>
      </w:r>
      <w:r w:rsidR="00EF0BE7" w:rsidRPr="00EF0BE7">
        <w:rPr>
          <w:rFonts w:ascii="Arial" w:hAnsi="Arial" w:cs="Arial"/>
          <w:color w:val="000000"/>
        </w:rPr>
        <w:t>»</w:t>
      </w:r>
    </w:p>
    <w:p w14:paraId="1DFCAB1E" w14:textId="013D5FFD" w:rsidR="009A3578" w:rsidRPr="008750D6" w:rsidRDefault="009A3578" w:rsidP="009D09C1">
      <w:pPr>
        <w:pStyle w:val="Default"/>
        <w:jc w:val="both"/>
        <w:rPr>
          <w:rFonts w:ascii="Arial" w:hAnsi="Arial" w:cs="Arial"/>
          <w:iCs/>
          <w:sz w:val="22"/>
          <w:szCs w:val="22"/>
        </w:rPr>
      </w:pPr>
    </w:p>
    <w:p w14:paraId="1314D249" w14:textId="77777777" w:rsidR="009A3578" w:rsidRPr="00AC4132" w:rsidRDefault="009A3578" w:rsidP="009D09C1">
      <w:pPr>
        <w:autoSpaceDE w:val="0"/>
        <w:autoSpaceDN w:val="0"/>
        <w:adjustRightInd w:val="0"/>
        <w:spacing w:after="0" w:line="240" w:lineRule="auto"/>
        <w:jc w:val="both"/>
        <w:rPr>
          <w:rFonts w:ascii="Arial" w:hAnsi="Arial" w:cs="Arial"/>
          <w:color w:val="000000"/>
        </w:rPr>
      </w:pPr>
      <w:r w:rsidRPr="008C38DA">
        <w:rPr>
          <w:rFonts w:ascii="Arial" w:hAnsi="Arial" w:cs="Arial"/>
          <w:color w:val="000000"/>
        </w:rPr>
        <w:t>Disposición final primera.</w:t>
      </w:r>
      <w:r w:rsidRPr="00AC4132">
        <w:rPr>
          <w:rFonts w:ascii="Arial" w:hAnsi="Arial" w:cs="Arial"/>
          <w:bCs/>
          <w:color w:val="000000"/>
        </w:rPr>
        <w:t xml:space="preserve"> </w:t>
      </w:r>
      <w:r w:rsidRPr="00AC4132">
        <w:rPr>
          <w:rFonts w:ascii="Arial" w:hAnsi="Arial" w:cs="Arial"/>
          <w:i/>
          <w:iCs/>
          <w:color w:val="000000"/>
        </w:rPr>
        <w:t>Habilitación para el desarrollo reglamentario.</w:t>
      </w:r>
    </w:p>
    <w:p w14:paraId="6E982ADB" w14:textId="4E91DF26" w:rsidR="009A3578" w:rsidRPr="008750D6" w:rsidRDefault="00A97514" w:rsidP="009D09C1">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14:paraId="62165614" w14:textId="74E4FF62" w:rsidR="007B3836" w:rsidRDefault="009A3578" w:rsidP="004F0226">
      <w:pPr>
        <w:autoSpaceDE w:val="0"/>
        <w:autoSpaceDN w:val="0"/>
        <w:adjustRightInd w:val="0"/>
        <w:spacing w:after="0" w:line="360" w:lineRule="auto"/>
        <w:ind w:firstLine="708"/>
        <w:jc w:val="both"/>
        <w:rPr>
          <w:rFonts w:ascii="Arial" w:hAnsi="Arial" w:cs="Arial"/>
          <w:color w:val="000000"/>
        </w:rPr>
      </w:pPr>
      <w:r w:rsidRPr="009A3578">
        <w:rPr>
          <w:rFonts w:ascii="Arial" w:hAnsi="Arial" w:cs="Arial"/>
          <w:color w:val="000000"/>
        </w:rPr>
        <w:t xml:space="preserve">Se </w:t>
      </w:r>
      <w:r w:rsidR="008750D6" w:rsidRPr="008750D6">
        <w:rPr>
          <w:rFonts w:ascii="Arial" w:hAnsi="Arial" w:cs="Arial"/>
          <w:color w:val="000000"/>
        </w:rPr>
        <w:t>habilita al</w:t>
      </w:r>
      <w:r w:rsidRPr="009A3578">
        <w:rPr>
          <w:rFonts w:ascii="Arial" w:hAnsi="Arial" w:cs="Arial"/>
          <w:color w:val="000000"/>
        </w:rPr>
        <w:t xml:space="preserve"> </w:t>
      </w:r>
      <w:proofErr w:type="gramStart"/>
      <w:r w:rsidRPr="009A3578">
        <w:rPr>
          <w:rFonts w:ascii="Arial" w:hAnsi="Arial" w:cs="Arial"/>
          <w:color w:val="000000"/>
        </w:rPr>
        <w:t>Ministro</w:t>
      </w:r>
      <w:proofErr w:type="gramEnd"/>
      <w:r w:rsidRPr="009A3578">
        <w:rPr>
          <w:rFonts w:ascii="Arial" w:hAnsi="Arial" w:cs="Arial"/>
          <w:color w:val="000000"/>
        </w:rPr>
        <w:t xml:space="preserve"> de Industria y Turismo para adoptar las disposiciones necesarias para el desarrollo y ejecución de este real decreto.</w:t>
      </w:r>
    </w:p>
    <w:p w14:paraId="10263E7E" w14:textId="77777777" w:rsidR="004F0226" w:rsidRDefault="004F0226" w:rsidP="004F0226">
      <w:pPr>
        <w:autoSpaceDE w:val="0"/>
        <w:autoSpaceDN w:val="0"/>
        <w:adjustRightInd w:val="0"/>
        <w:spacing w:after="0" w:line="360" w:lineRule="auto"/>
        <w:ind w:firstLine="708"/>
        <w:jc w:val="both"/>
        <w:rPr>
          <w:rFonts w:ascii="Arial" w:hAnsi="Arial" w:cs="Arial"/>
          <w:color w:val="000000"/>
        </w:rPr>
      </w:pPr>
    </w:p>
    <w:p w14:paraId="1172BBE7" w14:textId="77777777" w:rsidR="007B3836" w:rsidRPr="001C5C2E" w:rsidRDefault="007B3836" w:rsidP="007B3836">
      <w:pPr>
        <w:autoSpaceDE w:val="0"/>
        <w:autoSpaceDN w:val="0"/>
        <w:adjustRightInd w:val="0"/>
        <w:spacing w:after="0" w:line="240" w:lineRule="auto"/>
        <w:jc w:val="both"/>
        <w:rPr>
          <w:rFonts w:ascii="Arial" w:hAnsi="Arial" w:cs="Arial"/>
          <w:color w:val="000000"/>
        </w:rPr>
      </w:pPr>
      <w:r w:rsidRPr="008C38DA">
        <w:rPr>
          <w:rFonts w:ascii="Arial" w:hAnsi="Arial" w:cs="Arial"/>
          <w:color w:val="000000"/>
        </w:rPr>
        <w:t>Disposición final segunda</w:t>
      </w:r>
      <w:r w:rsidRPr="001C5C2E">
        <w:rPr>
          <w:rFonts w:ascii="Arial" w:hAnsi="Arial" w:cs="Arial"/>
          <w:bCs/>
          <w:color w:val="000000"/>
        </w:rPr>
        <w:t xml:space="preserve">. </w:t>
      </w:r>
      <w:r w:rsidRPr="001C5C2E">
        <w:rPr>
          <w:rFonts w:ascii="Arial" w:hAnsi="Arial" w:cs="Arial"/>
          <w:i/>
          <w:iCs/>
          <w:color w:val="000000"/>
        </w:rPr>
        <w:t>Entrada en vigor.</w:t>
      </w:r>
    </w:p>
    <w:p w14:paraId="799F591E" w14:textId="77777777" w:rsidR="007B3836" w:rsidRDefault="007B3836" w:rsidP="007B3836">
      <w:pPr>
        <w:autoSpaceDE w:val="0"/>
        <w:autoSpaceDN w:val="0"/>
        <w:adjustRightInd w:val="0"/>
        <w:spacing w:after="0" w:line="240" w:lineRule="auto"/>
        <w:jc w:val="both"/>
        <w:rPr>
          <w:rFonts w:ascii="Arial" w:hAnsi="Arial" w:cs="Arial"/>
          <w:color w:val="000000"/>
        </w:rPr>
      </w:pPr>
    </w:p>
    <w:p w14:paraId="712AC9AF" w14:textId="77777777" w:rsidR="007B3836" w:rsidRPr="009A3578" w:rsidRDefault="007B3836" w:rsidP="00A97514">
      <w:pPr>
        <w:autoSpaceDE w:val="0"/>
        <w:autoSpaceDN w:val="0"/>
        <w:adjustRightInd w:val="0"/>
        <w:spacing w:after="0" w:line="360" w:lineRule="auto"/>
        <w:ind w:firstLine="708"/>
        <w:jc w:val="both"/>
        <w:rPr>
          <w:rFonts w:ascii="Arial" w:hAnsi="Arial" w:cs="Arial"/>
          <w:color w:val="000000"/>
        </w:rPr>
      </w:pPr>
      <w:r w:rsidRPr="009A3578">
        <w:rPr>
          <w:rFonts w:ascii="Arial" w:hAnsi="Arial" w:cs="Arial"/>
          <w:color w:val="000000"/>
        </w:rPr>
        <w:t>El presente real decreto entrará en vigor el día siguiente al de su publicación en el «Boletín Oficial del Estado».</w:t>
      </w:r>
    </w:p>
    <w:p w14:paraId="7999843B" w14:textId="77777777" w:rsidR="007B3836" w:rsidRDefault="007B3836" w:rsidP="001C5C2E">
      <w:pPr>
        <w:autoSpaceDE w:val="0"/>
        <w:autoSpaceDN w:val="0"/>
        <w:adjustRightInd w:val="0"/>
        <w:spacing w:after="0" w:line="240" w:lineRule="auto"/>
        <w:jc w:val="both"/>
        <w:rPr>
          <w:rFonts w:ascii="Arial" w:hAnsi="Arial" w:cs="Arial"/>
          <w:color w:val="000000"/>
        </w:rPr>
      </w:pPr>
    </w:p>
    <w:p w14:paraId="29574D8A" w14:textId="77777777" w:rsidR="007B3836" w:rsidRPr="009A3578" w:rsidRDefault="007B3836" w:rsidP="001C5C2E">
      <w:pPr>
        <w:autoSpaceDE w:val="0"/>
        <w:autoSpaceDN w:val="0"/>
        <w:adjustRightInd w:val="0"/>
        <w:spacing w:after="0" w:line="240" w:lineRule="auto"/>
        <w:jc w:val="both"/>
        <w:rPr>
          <w:rFonts w:ascii="Arial" w:hAnsi="Arial" w:cs="Arial"/>
          <w:color w:val="000000"/>
        </w:rPr>
      </w:pPr>
    </w:p>
    <w:p w14:paraId="01733450" w14:textId="77777777" w:rsidR="00A64B33" w:rsidRPr="00A64B33" w:rsidRDefault="00A64B33" w:rsidP="009D09C1">
      <w:pPr>
        <w:pStyle w:val="Default"/>
        <w:jc w:val="both"/>
        <w:rPr>
          <w:sz w:val="20"/>
          <w:szCs w:val="20"/>
        </w:rPr>
      </w:pPr>
    </w:p>
    <w:p w14:paraId="5F8FE750" w14:textId="3EF55F3A" w:rsidR="00A64B33" w:rsidRPr="00A64B33" w:rsidRDefault="00A64B33" w:rsidP="009D09C1">
      <w:pPr>
        <w:pStyle w:val="Default"/>
        <w:jc w:val="both"/>
        <w:rPr>
          <w:iCs/>
          <w:sz w:val="20"/>
          <w:szCs w:val="20"/>
        </w:rPr>
      </w:pPr>
    </w:p>
    <w:p w14:paraId="7FBF9B0F" w14:textId="1A4837C3" w:rsidR="00A64B33" w:rsidRPr="00A64B33" w:rsidRDefault="00A64B33" w:rsidP="009D09C1">
      <w:pPr>
        <w:pStyle w:val="Default"/>
        <w:jc w:val="both"/>
        <w:rPr>
          <w:rFonts w:ascii="Arial" w:hAnsi="Arial" w:cs="Arial"/>
          <w:b/>
          <w:sz w:val="22"/>
          <w:szCs w:val="22"/>
        </w:rPr>
      </w:pPr>
    </w:p>
    <w:sectPr w:rsidR="00A64B33" w:rsidRPr="00A64B3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9FB" w14:textId="77777777" w:rsidR="00C65A46" w:rsidRDefault="00C65A46" w:rsidP="00062639">
      <w:pPr>
        <w:spacing w:after="0" w:line="240" w:lineRule="auto"/>
      </w:pPr>
      <w:r>
        <w:separator/>
      </w:r>
    </w:p>
  </w:endnote>
  <w:endnote w:type="continuationSeparator" w:id="0">
    <w:p w14:paraId="03901E6D" w14:textId="77777777" w:rsidR="00C65A46" w:rsidRDefault="00C65A46" w:rsidP="0006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m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17CA" w14:textId="77777777" w:rsidR="00A721DC" w:rsidRDefault="00A721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FD3D" w14:textId="77777777" w:rsidR="00A721DC" w:rsidRDefault="00A721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4839" w14:textId="77777777" w:rsidR="00A721DC" w:rsidRDefault="00A721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6BD0" w14:textId="77777777" w:rsidR="00C65A46" w:rsidRDefault="00C65A46" w:rsidP="00062639">
      <w:pPr>
        <w:spacing w:after="0" w:line="240" w:lineRule="auto"/>
      </w:pPr>
      <w:r>
        <w:separator/>
      </w:r>
    </w:p>
  </w:footnote>
  <w:footnote w:type="continuationSeparator" w:id="0">
    <w:p w14:paraId="65AD41BF" w14:textId="77777777" w:rsidR="00C65A46" w:rsidRDefault="00C65A46" w:rsidP="0006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753C" w14:textId="77777777" w:rsidR="00A721DC" w:rsidRDefault="00A721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97" w:type="dxa"/>
      <w:tblLayout w:type="fixed"/>
      <w:tblCellMar>
        <w:left w:w="70" w:type="dxa"/>
        <w:right w:w="70" w:type="dxa"/>
      </w:tblCellMar>
      <w:tblLook w:val="0000" w:firstRow="0" w:lastRow="0" w:firstColumn="0" w:lastColumn="0" w:noHBand="0" w:noVBand="0"/>
    </w:tblPr>
    <w:tblGrid>
      <w:gridCol w:w="1173"/>
      <w:gridCol w:w="6422"/>
      <w:gridCol w:w="2186"/>
    </w:tblGrid>
    <w:tr w:rsidR="00062639" w:rsidRPr="0005665E" w14:paraId="485BE51D" w14:textId="77777777" w:rsidTr="00803A4F">
      <w:trPr>
        <w:cantSplit/>
        <w:trHeight w:val="598"/>
      </w:trPr>
      <w:tc>
        <w:tcPr>
          <w:tcW w:w="1173" w:type="dxa"/>
          <w:vMerge w:val="restart"/>
        </w:tcPr>
        <w:p w14:paraId="43C67CFA"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20"/>
              <w:szCs w:val="20"/>
              <w:lang w:val="es-ES_tradnl"/>
            </w:rPr>
          </w:pPr>
          <w:r w:rsidRPr="0005665E">
            <w:rPr>
              <w:rFonts w:ascii="Times New Roman" w:eastAsia="Times New Roman" w:hAnsi="Times New Roman"/>
              <w:b/>
              <w:noProof/>
              <w:sz w:val="20"/>
              <w:szCs w:val="20"/>
              <w:lang w:eastAsia="es-ES"/>
            </w:rPr>
            <w:drawing>
              <wp:inline distT="0" distB="0" distL="0" distR="0" wp14:anchorId="76A365A8" wp14:editId="757FE220">
                <wp:extent cx="676275" cy="723900"/>
                <wp:effectExtent l="0" t="0" r="9525" b="0"/>
                <wp:docPr id="1" name="Imagen 1" descr="Escudo%20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0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tc>
      <w:tc>
        <w:tcPr>
          <w:tcW w:w="6422" w:type="dxa"/>
          <w:vMerge w:val="restart"/>
        </w:tcPr>
        <w:p w14:paraId="30B5523F"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sidRPr="0005665E">
            <w:rPr>
              <w:rFonts w:ascii="Times New Roman" w:eastAsia="Times New Roman" w:hAnsi="Times New Roman"/>
              <w:sz w:val="16"/>
              <w:szCs w:val="20"/>
              <w:lang w:val="es-ES_tradnl"/>
            </w:rPr>
            <w:t xml:space="preserve"> </w:t>
          </w:r>
        </w:p>
        <w:p w14:paraId="3721030B"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p w14:paraId="087E93C4"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sidRPr="0005665E">
            <w:rPr>
              <w:rFonts w:ascii="Times New Roman" w:eastAsia="Times New Roman" w:hAnsi="Times New Roman"/>
              <w:sz w:val="16"/>
              <w:szCs w:val="20"/>
              <w:lang w:val="es-ES_tradnl"/>
            </w:rPr>
            <w:t xml:space="preserve">MINISTERIO </w:t>
          </w:r>
        </w:p>
        <w:p w14:paraId="7AF786B7"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Pr>
              <w:rFonts w:ascii="Times New Roman" w:eastAsia="Times New Roman" w:hAnsi="Times New Roman"/>
              <w:sz w:val="16"/>
              <w:szCs w:val="20"/>
              <w:lang w:val="es-ES_tradnl"/>
            </w:rPr>
            <w:t>DE INDUSTRIA</w:t>
          </w:r>
        </w:p>
        <w:p w14:paraId="04F80362"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sidRPr="0005665E">
            <w:rPr>
              <w:rFonts w:ascii="Times New Roman" w:eastAsia="Times New Roman" w:hAnsi="Times New Roman"/>
              <w:sz w:val="16"/>
              <w:szCs w:val="20"/>
              <w:lang w:val="es-ES_tradnl"/>
            </w:rPr>
            <w:t xml:space="preserve">Y TURISMO </w:t>
          </w:r>
        </w:p>
        <w:p w14:paraId="39A68578"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p w14:paraId="445B0F48"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tc>
      <w:tc>
        <w:tcPr>
          <w:tcW w:w="2186" w:type="dxa"/>
          <w:shd w:val="pct12" w:color="auto" w:fill="FFFFD9"/>
          <w:vAlign w:val="center"/>
        </w:tcPr>
        <w:p w14:paraId="746609F4" w14:textId="77777777" w:rsidR="006F7E91" w:rsidRDefault="00062639" w:rsidP="00D303E7">
          <w:pPr>
            <w:tabs>
              <w:tab w:val="center" w:pos="4252"/>
              <w:tab w:val="right" w:pos="8504"/>
            </w:tabs>
            <w:spacing w:after="0" w:line="160" w:lineRule="exact"/>
            <w:rPr>
              <w:rFonts w:ascii="Times New Roman" w:eastAsia="Times New Roman" w:hAnsi="Times New Roman"/>
              <w:i/>
              <w:sz w:val="14"/>
              <w:szCs w:val="20"/>
              <w:lang w:val="es-ES_tradnl"/>
            </w:rPr>
          </w:pPr>
          <w:r w:rsidRPr="0005665E">
            <w:rPr>
              <w:rFonts w:ascii="Times New Roman" w:eastAsia="Times New Roman" w:hAnsi="Times New Roman"/>
              <w:i/>
              <w:sz w:val="14"/>
              <w:szCs w:val="20"/>
              <w:lang w:val="es-ES_tradnl"/>
            </w:rPr>
            <w:t>SECRETARÍA DE ESTADO</w:t>
          </w:r>
        </w:p>
        <w:p w14:paraId="0998DCD1" w14:textId="77777777" w:rsidR="00062639" w:rsidRPr="0005665E" w:rsidRDefault="00062639" w:rsidP="00D303E7">
          <w:pPr>
            <w:tabs>
              <w:tab w:val="center" w:pos="4252"/>
              <w:tab w:val="right" w:pos="8504"/>
            </w:tabs>
            <w:spacing w:after="0" w:line="160" w:lineRule="exact"/>
            <w:rPr>
              <w:rFonts w:ascii="Times New Roman" w:eastAsia="Times New Roman" w:hAnsi="Times New Roman"/>
              <w:i/>
              <w:sz w:val="14"/>
              <w:szCs w:val="20"/>
              <w:lang w:val="es-ES_tradnl"/>
            </w:rPr>
          </w:pPr>
          <w:r w:rsidRPr="0005665E">
            <w:rPr>
              <w:rFonts w:ascii="Times New Roman" w:eastAsia="Times New Roman" w:hAnsi="Times New Roman"/>
              <w:i/>
              <w:sz w:val="14"/>
              <w:szCs w:val="20"/>
              <w:lang w:val="es-ES_tradnl"/>
            </w:rPr>
            <w:t xml:space="preserve">DE TURISMO </w:t>
          </w:r>
        </w:p>
      </w:tc>
    </w:tr>
    <w:tr w:rsidR="00062639" w:rsidRPr="0005665E" w14:paraId="3941442B" w14:textId="77777777" w:rsidTr="00803A4F">
      <w:trPr>
        <w:cantSplit/>
        <w:trHeight w:val="598"/>
      </w:trPr>
      <w:tc>
        <w:tcPr>
          <w:tcW w:w="1173" w:type="dxa"/>
          <w:vMerge/>
        </w:tcPr>
        <w:p w14:paraId="0871634E" w14:textId="77777777" w:rsidR="00062639" w:rsidRPr="0005665E" w:rsidRDefault="00062639" w:rsidP="00D303E7">
          <w:pPr>
            <w:tabs>
              <w:tab w:val="center" w:pos="4252"/>
              <w:tab w:val="right" w:pos="8504"/>
            </w:tabs>
            <w:spacing w:after="0" w:line="240" w:lineRule="auto"/>
            <w:rPr>
              <w:rFonts w:ascii="Times New Roman" w:eastAsia="Times New Roman" w:hAnsi="Times New Roman"/>
              <w:b/>
              <w:noProof/>
              <w:sz w:val="20"/>
              <w:szCs w:val="20"/>
              <w:lang w:val="es-ES_tradnl"/>
            </w:rPr>
          </w:pPr>
        </w:p>
      </w:tc>
      <w:tc>
        <w:tcPr>
          <w:tcW w:w="6422" w:type="dxa"/>
          <w:vMerge/>
        </w:tcPr>
        <w:p w14:paraId="00FB4BAE"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tc>
      <w:tc>
        <w:tcPr>
          <w:tcW w:w="2186" w:type="dxa"/>
        </w:tcPr>
        <w:p w14:paraId="4393095C" w14:textId="77777777" w:rsidR="006F7E91" w:rsidRDefault="003074A9" w:rsidP="006F7E91">
          <w:pPr>
            <w:tabs>
              <w:tab w:val="center" w:pos="4252"/>
              <w:tab w:val="right" w:pos="8504"/>
            </w:tabs>
            <w:spacing w:after="0" w:line="160" w:lineRule="exact"/>
            <w:rPr>
              <w:rFonts w:ascii="Times New Roman" w:eastAsia="Times New Roman" w:hAnsi="Times New Roman"/>
              <w:i/>
              <w:sz w:val="14"/>
              <w:szCs w:val="20"/>
              <w:lang w:val="es-ES_tradnl"/>
            </w:rPr>
          </w:pPr>
          <w:r>
            <w:rPr>
              <w:rFonts w:ascii="Times New Roman" w:eastAsia="Times New Roman" w:hAnsi="Times New Roman"/>
              <w:i/>
              <w:sz w:val="14"/>
              <w:szCs w:val="20"/>
              <w:lang w:val="es-ES_tradnl"/>
            </w:rPr>
            <w:t>DI</w:t>
          </w:r>
          <w:r w:rsidR="006F7E91">
            <w:rPr>
              <w:rFonts w:ascii="Times New Roman" w:eastAsia="Times New Roman" w:hAnsi="Times New Roman"/>
              <w:i/>
              <w:sz w:val="14"/>
              <w:szCs w:val="20"/>
              <w:lang w:val="es-ES_tradnl"/>
            </w:rPr>
            <w:t>RECC</w:t>
          </w:r>
          <w:r>
            <w:rPr>
              <w:rFonts w:ascii="Times New Roman" w:eastAsia="Times New Roman" w:hAnsi="Times New Roman"/>
              <w:i/>
              <w:sz w:val="14"/>
              <w:szCs w:val="20"/>
              <w:lang w:val="es-ES_tradnl"/>
            </w:rPr>
            <w:t xml:space="preserve">IÓN </w:t>
          </w:r>
          <w:r w:rsidR="006F7E91">
            <w:rPr>
              <w:rFonts w:ascii="Times New Roman" w:eastAsia="Times New Roman" w:hAnsi="Times New Roman"/>
              <w:i/>
              <w:sz w:val="14"/>
              <w:szCs w:val="20"/>
              <w:lang w:val="es-ES_tradnl"/>
            </w:rPr>
            <w:t>GENERAL</w:t>
          </w:r>
        </w:p>
        <w:p w14:paraId="7ADADC45" w14:textId="77777777" w:rsidR="00062639" w:rsidRPr="0005665E" w:rsidRDefault="003074A9" w:rsidP="006F7E91">
          <w:pPr>
            <w:tabs>
              <w:tab w:val="center" w:pos="4252"/>
              <w:tab w:val="right" w:pos="8504"/>
            </w:tabs>
            <w:spacing w:after="0" w:line="160" w:lineRule="exact"/>
            <w:rPr>
              <w:rFonts w:ascii="Times New Roman" w:eastAsia="Times New Roman" w:hAnsi="Times New Roman"/>
              <w:i/>
              <w:sz w:val="14"/>
              <w:szCs w:val="20"/>
              <w:lang w:val="es-ES_tradnl"/>
            </w:rPr>
          </w:pPr>
          <w:r>
            <w:rPr>
              <w:rFonts w:ascii="Times New Roman" w:eastAsia="Times New Roman" w:hAnsi="Times New Roman"/>
              <w:i/>
              <w:sz w:val="14"/>
              <w:szCs w:val="20"/>
              <w:lang w:val="es-ES_tradnl"/>
            </w:rPr>
            <w:t>DE P</w:t>
          </w:r>
          <w:r w:rsidR="006F7E91">
            <w:rPr>
              <w:rFonts w:ascii="Times New Roman" w:eastAsia="Times New Roman" w:hAnsi="Times New Roman"/>
              <w:i/>
              <w:sz w:val="14"/>
              <w:szCs w:val="20"/>
              <w:lang w:val="es-ES_tradnl"/>
            </w:rPr>
            <w:t>OLÍTICAS</w:t>
          </w:r>
          <w:r>
            <w:rPr>
              <w:rFonts w:ascii="Times New Roman" w:eastAsia="Times New Roman" w:hAnsi="Times New Roman"/>
              <w:i/>
              <w:sz w:val="14"/>
              <w:szCs w:val="20"/>
              <w:lang w:val="es-ES_tradnl"/>
            </w:rPr>
            <w:t xml:space="preserve"> TURÍSTIC</w:t>
          </w:r>
          <w:r w:rsidR="006F7E91">
            <w:rPr>
              <w:rFonts w:ascii="Times New Roman" w:eastAsia="Times New Roman" w:hAnsi="Times New Roman"/>
              <w:i/>
              <w:sz w:val="14"/>
              <w:szCs w:val="20"/>
              <w:lang w:val="es-ES_tradnl"/>
            </w:rPr>
            <w:t>AS</w:t>
          </w:r>
        </w:p>
      </w:tc>
    </w:tr>
  </w:tbl>
  <w:p w14:paraId="17E0FE44" w14:textId="77777777" w:rsidR="00062639" w:rsidRDefault="000626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3C4" w14:textId="77777777" w:rsidR="00A721DC" w:rsidRDefault="00A721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B40"/>
    <w:multiLevelType w:val="hybridMultilevel"/>
    <w:tmpl w:val="E6527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3D5BE8"/>
    <w:multiLevelType w:val="hybridMultilevel"/>
    <w:tmpl w:val="18E453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7F51F5"/>
    <w:multiLevelType w:val="hybridMultilevel"/>
    <w:tmpl w:val="BC92CB4C"/>
    <w:lvl w:ilvl="0" w:tplc="1F508F60">
      <w:start w:val="1"/>
      <w:numFmt w:val="upperRoman"/>
      <w:lvlText w:val="%1."/>
      <w:lvlJc w:val="left"/>
      <w:pPr>
        <w:ind w:left="718" w:hanging="720"/>
      </w:pPr>
      <w:rPr>
        <w:rFonts w:hint="default"/>
        <w:b/>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3" w15:restartNumberingAfterBreak="0">
    <w:nsid w:val="33736F25"/>
    <w:multiLevelType w:val="hybridMultilevel"/>
    <w:tmpl w:val="66D2E6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861CAE"/>
    <w:multiLevelType w:val="hybridMultilevel"/>
    <w:tmpl w:val="E9529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43094A"/>
    <w:multiLevelType w:val="hybridMultilevel"/>
    <w:tmpl w:val="34A86776"/>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6" w15:restartNumberingAfterBreak="0">
    <w:nsid w:val="63627D2A"/>
    <w:multiLevelType w:val="hybridMultilevel"/>
    <w:tmpl w:val="66D2E6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291A23"/>
    <w:multiLevelType w:val="hybridMultilevel"/>
    <w:tmpl w:val="C6C64A3A"/>
    <w:lvl w:ilvl="0" w:tplc="0C0A0001">
      <w:start w:val="1"/>
      <w:numFmt w:val="bullet"/>
      <w:lvlText w:val=""/>
      <w:lvlJc w:val="left"/>
      <w:pPr>
        <w:ind w:left="1080" w:hanging="360"/>
      </w:pPr>
      <w:rPr>
        <w:rFonts w:ascii="Symbol" w:hAnsi="Symbol" w:hint="default"/>
      </w:rPr>
    </w:lvl>
    <w:lvl w:ilvl="1" w:tplc="1184569A">
      <w:numFmt w:val="bullet"/>
      <w:lvlText w:val="-"/>
      <w:lvlJc w:val="left"/>
      <w:pPr>
        <w:ind w:left="1800" w:hanging="360"/>
      </w:pPr>
      <w:rPr>
        <w:rFonts w:ascii="Aptos" w:eastAsiaTheme="minorHAnsi" w:hAnsi="Aptos" w:cstheme="minorBid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39"/>
    <w:rsid w:val="00003C6C"/>
    <w:rsid w:val="00060699"/>
    <w:rsid w:val="00062639"/>
    <w:rsid w:val="000860BD"/>
    <w:rsid w:val="00086E0C"/>
    <w:rsid w:val="000911C0"/>
    <w:rsid w:val="00096275"/>
    <w:rsid w:val="000B76F8"/>
    <w:rsid w:val="000C121D"/>
    <w:rsid w:val="000C1377"/>
    <w:rsid w:val="000C13A1"/>
    <w:rsid w:val="000E696A"/>
    <w:rsid w:val="00102B7C"/>
    <w:rsid w:val="00107BF9"/>
    <w:rsid w:val="00123193"/>
    <w:rsid w:val="001555C7"/>
    <w:rsid w:val="0016540B"/>
    <w:rsid w:val="00174C8C"/>
    <w:rsid w:val="001809CD"/>
    <w:rsid w:val="00181B66"/>
    <w:rsid w:val="00182AF3"/>
    <w:rsid w:val="001950B6"/>
    <w:rsid w:val="001A1E0A"/>
    <w:rsid w:val="001B00E5"/>
    <w:rsid w:val="001C1C30"/>
    <w:rsid w:val="001C5C2E"/>
    <w:rsid w:val="001D0B39"/>
    <w:rsid w:val="001D116D"/>
    <w:rsid w:val="001D458B"/>
    <w:rsid w:val="001E4164"/>
    <w:rsid w:val="001E6833"/>
    <w:rsid w:val="002044B9"/>
    <w:rsid w:val="00235966"/>
    <w:rsid w:val="00240531"/>
    <w:rsid w:val="00246591"/>
    <w:rsid w:val="002469DB"/>
    <w:rsid w:val="002505E5"/>
    <w:rsid w:val="0026557F"/>
    <w:rsid w:val="002704CB"/>
    <w:rsid w:val="00281F0E"/>
    <w:rsid w:val="00282F8C"/>
    <w:rsid w:val="00297F60"/>
    <w:rsid w:val="002A25BD"/>
    <w:rsid w:val="002A3699"/>
    <w:rsid w:val="002C2CF0"/>
    <w:rsid w:val="002D03B7"/>
    <w:rsid w:val="002D1A80"/>
    <w:rsid w:val="002D7B54"/>
    <w:rsid w:val="00304083"/>
    <w:rsid w:val="003074A9"/>
    <w:rsid w:val="0031122D"/>
    <w:rsid w:val="003214DC"/>
    <w:rsid w:val="0035347E"/>
    <w:rsid w:val="0035563B"/>
    <w:rsid w:val="0035685B"/>
    <w:rsid w:val="00362135"/>
    <w:rsid w:val="00363A9F"/>
    <w:rsid w:val="00390DD9"/>
    <w:rsid w:val="003A09C2"/>
    <w:rsid w:val="003A7DDE"/>
    <w:rsid w:val="003B1C0B"/>
    <w:rsid w:val="003B71F9"/>
    <w:rsid w:val="003C73A3"/>
    <w:rsid w:val="003E7420"/>
    <w:rsid w:val="003F1E24"/>
    <w:rsid w:val="003F63C0"/>
    <w:rsid w:val="00416C90"/>
    <w:rsid w:val="004235C7"/>
    <w:rsid w:val="004258EA"/>
    <w:rsid w:val="004360CE"/>
    <w:rsid w:val="00437FC2"/>
    <w:rsid w:val="00441BA5"/>
    <w:rsid w:val="00442DB6"/>
    <w:rsid w:val="00447BD7"/>
    <w:rsid w:val="0045341B"/>
    <w:rsid w:val="004560BD"/>
    <w:rsid w:val="004578CD"/>
    <w:rsid w:val="00470AB9"/>
    <w:rsid w:val="00475372"/>
    <w:rsid w:val="00492E1B"/>
    <w:rsid w:val="00494151"/>
    <w:rsid w:val="0049756C"/>
    <w:rsid w:val="004D60A4"/>
    <w:rsid w:val="004D6B78"/>
    <w:rsid w:val="004E1699"/>
    <w:rsid w:val="004E41E0"/>
    <w:rsid w:val="004F0226"/>
    <w:rsid w:val="004F53A9"/>
    <w:rsid w:val="004F67B8"/>
    <w:rsid w:val="00517D3C"/>
    <w:rsid w:val="005250F8"/>
    <w:rsid w:val="00530467"/>
    <w:rsid w:val="00536724"/>
    <w:rsid w:val="005466AE"/>
    <w:rsid w:val="0054793A"/>
    <w:rsid w:val="005628C1"/>
    <w:rsid w:val="00564C80"/>
    <w:rsid w:val="00567095"/>
    <w:rsid w:val="005C15D0"/>
    <w:rsid w:val="00610BEA"/>
    <w:rsid w:val="00612ADC"/>
    <w:rsid w:val="00617E86"/>
    <w:rsid w:val="00637140"/>
    <w:rsid w:val="00643DCD"/>
    <w:rsid w:val="00666696"/>
    <w:rsid w:val="00674A12"/>
    <w:rsid w:val="006862DC"/>
    <w:rsid w:val="006B7673"/>
    <w:rsid w:val="006C34B9"/>
    <w:rsid w:val="006D187B"/>
    <w:rsid w:val="006E043F"/>
    <w:rsid w:val="006F1BFD"/>
    <w:rsid w:val="006F7E91"/>
    <w:rsid w:val="00710313"/>
    <w:rsid w:val="00727232"/>
    <w:rsid w:val="00736E8D"/>
    <w:rsid w:val="00746A55"/>
    <w:rsid w:val="00756495"/>
    <w:rsid w:val="007622D5"/>
    <w:rsid w:val="007703D9"/>
    <w:rsid w:val="007733D2"/>
    <w:rsid w:val="007B3836"/>
    <w:rsid w:val="007C6924"/>
    <w:rsid w:val="007E210B"/>
    <w:rsid w:val="007E3A60"/>
    <w:rsid w:val="007F32A4"/>
    <w:rsid w:val="007F53AC"/>
    <w:rsid w:val="00803C35"/>
    <w:rsid w:val="0083594D"/>
    <w:rsid w:val="00850A77"/>
    <w:rsid w:val="00850C59"/>
    <w:rsid w:val="00851293"/>
    <w:rsid w:val="008529A4"/>
    <w:rsid w:val="00856360"/>
    <w:rsid w:val="00861037"/>
    <w:rsid w:val="008750D6"/>
    <w:rsid w:val="008759F5"/>
    <w:rsid w:val="00875DD1"/>
    <w:rsid w:val="00881A03"/>
    <w:rsid w:val="008902AD"/>
    <w:rsid w:val="00892D6D"/>
    <w:rsid w:val="008A2E38"/>
    <w:rsid w:val="008B09ED"/>
    <w:rsid w:val="008B405B"/>
    <w:rsid w:val="008C38DA"/>
    <w:rsid w:val="008E358C"/>
    <w:rsid w:val="008E47D8"/>
    <w:rsid w:val="009176B2"/>
    <w:rsid w:val="00932D28"/>
    <w:rsid w:val="0093633E"/>
    <w:rsid w:val="00951738"/>
    <w:rsid w:val="00952A81"/>
    <w:rsid w:val="009856BE"/>
    <w:rsid w:val="00991748"/>
    <w:rsid w:val="009A3578"/>
    <w:rsid w:val="009A4516"/>
    <w:rsid w:val="009C4719"/>
    <w:rsid w:val="009C6C28"/>
    <w:rsid w:val="009C71FB"/>
    <w:rsid w:val="009D06BD"/>
    <w:rsid w:val="009D09C1"/>
    <w:rsid w:val="009F6238"/>
    <w:rsid w:val="00A0055F"/>
    <w:rsid w:val="00A0502D"/>
    <w:rsid w:val="00A05573"/>
    <w:rsid w:val="00A26CBE"/>
    <w:rsid w:val="00A30984"/>
    <w:rsid w:val="00A3556D"/>
    <w:rsid w:val="00A60346"/>
    <w:rsid w:val="00A61F29"/>
    <w:rsid w:val="00A64B33"/>
    <w:rsid w:val="00A721DC"/>
    <w:rsid w:val="00A97514"/>
    <w:rsid w:val="00AA21B6"/>
    <w:rsid w:val="00AA5CEB"/>
    <w:rsid w:val="00AC4132"/>
    <w:rsid w:val="00B04224"/>
    <w:rsid w:val="00B141FC"/>
    <w:rsid w:val="00B471A6"/>
    <w:rsid w:val="00B47EE6"/>
    <w:rsid w:val="00B5071E"/>
    <w:rsid w:val="00B65BBC"/>
    <w:rsid w:val="00B7238D"/>
    <w:rsid w:val="00B94B4C"/>
    <w:rsid w:val="00BA0153"/>
    <w:rsid w:val="00BA51AA"/>
    <w:rsid w:val="00BA634B"/>
    <w:rsid w:val="00BB44FA"/>
    <w:rsid w:val="00BB612A"/>
    <w:rsid w:val="00BD2A88"/>
    <w:rsid w:val="00BE0D54"/>
    <w:rsid w:val="00BE31D5"/>
    <w:rsid w:val="00C47267"/>
    <w:rsid w:val="00C65A46"/>
    <w:rsid w:val="00C83812"/>
    <w:rsid w:val="00C90D5D"/>
    <w:rsid w:val="00CB4933"/>
    <w:rsid w:val="00CC1F64"/>
    <w:rsid w:val="00D006E9"/>
    <w:rsid w:val="00D02A5A"/>
    <w:rsid w:val="00D21B11"/>
    <w:rsid w:val="00D23150"/>
    <w:rsid w:val="00D35F77"/>
    <w:rsid w:val="00D5089B"/>
    <w:rsid w:val="00D52C0B"/>
    <w:rsid w:val="00D66FE9"/>
    <w:rsid w:val="00D70850"/>
    <w:rsid w:val="00D741B5"/>
    <w:rsid w:val="00D827EC"/>
    <w:rsid w:val="00DC04E8"/>
    <w:rsid w:val="00DC0BBB"/>
    <w:rsid w:val="00DC5B86"/>
    <w:rsid w:val="00DD7C9E"/>
    <w:rsid w:val="00DE1BE3"/>
    <w:rsid w:val="00DE250A"/>
    <w:rsid w:val="00DF558D"/>
    <w:rsid w:val="00E04F03"/>
    <w:rsid w:val="00E05BB2"/>
    <w:rsid w:val="00E06375"/>
    <w:rsid w:val="00E07843"/>
    <w:rsid w:val="00E1075F"/>
    <w:rsid w:val="00E218AB"/>
    <w:rsid w:val="00E35CB4"/>
    <w:rsid w:val="00E4225D"/>
    <w:rsid w:val="00E505EA"/>
    <w:rsid w:val="00E55D5E"/>
    <w:rsid w:val="00E61802"/>
    <w:rsid w:val="00E914AF"/>
    <w:rsid w:val="00EA63F5"/>
    <w:rsid w:val="00EB1B70"/>
    <w:rsid w:val="00EB6C6C"/>
    <w:rsid w:val="00EC6997"/>
    <w:rsid w:val="00ED461A"/>
    <w:rsid w:val="00EF0BE7"/>
    <w:rsid w:val="00F60655"/>
    <w:rsid w:val="00F7318A"/>
    <w:rsid w:val="00F74EE6"/>
    <w:rsid w:val="00F77D47"/>
    <w:rsid w:val="00FA080F"/>
    <w:rsid w:val="00FA63FB"/>
    <w:rsid w:val="00FD47FB"/>
    <w:rsid w:val="00FE0EA4"/>
    <w:rsid w:val="00FE4E1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B8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F77D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F77D4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6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639"/>
  </w:style>
  <w:style w:type="paragraph" w:styleId="Piedepgina">
    <w:name w:val="footer"/>
    <w:basedOn w:val="Normal"/>
    <w:link w:val="PiedepginaCar"/>
    <w:uiPriority w:val="99"/>
    <w:unhideWhenUsed/>
    <w:rsid w:val="000626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639"/>
  </w:style>
  <w:style w:type="character" w:styleId="Textoennegrita">
    <w:name w:val="Strong"/>
    <w:basedOn w:val="Fuentedeprrafopredeter"/>
    <w:uiPriority w:val="22"/>
    <w:qFormat/>
    <w:rsid w:val="00182AF3"/>
    <w:rPr>
      <w:b/>
      <w:bCs/>
    </w:rPr>
  </w:style>
  <w:style w:type="paragraph" w:styleId="Prrafodelista">
    <w:name w:val="List Paragraph"/>
    <w:basedOn w:val="Normal"/>
    <w:uiPriority w:val="34"/>
    <w:qFormat/>
    <w:rsid w:val="00DD7C9E"/>
    <w:pPr>
      <w:ind w:left="720"/>
      <w:contextualSpacing/>
    </w:pPr>
  </w:style>
  <w:style w:type="paragraph" w:customStyle="1" w:styleId="Default">
    <w:name w:val="Default"/>
    <w:rsid w:val="00746A55"/>
    <w:pPr>
      <w:autoSpaceDE w:val="0"/>
      <w:autoSpaceDN w:val="0"/>
      <w:adjustRightInd w:val="0"/>
      <w:spacing w:after="0" w:line="240" w:lineRule="auto"/>
    </w:pPr>
    <w:rPr>
      <w:rFonts w:ascii="Arimo" w:hAnsi="Arimo" w:cs="Arimo"/>
      <w:color w:val="000000"/>
      <w:sz w:val="24"/>
      <w:szCs w:val="24"/>
    </w:rPr>
  </w:style>
  <w:style w:type="character" w:customStyle="1" w:styleId="Ttulo5Car">
    <w:name w:val="Título 5 Car"/>
    <w:basedOn w:val="Fuentedeprrafopredeter"/>
    <w:link w:val="Ttulo5"/>
    <w:uiPriority w:val="9"/>
    <w:rsid w:val="00F77D47"/>
    <w:rPr>
      <w:rFonts w:ascii="Times New Roman" w:eastAsia="Times New Roman" w:hAnsi="Times New Roman" w:cs="Times New Roman"/>
      <w:b/>
      <w:bCs/>
      <w:sz w:val="20"/>
      <w:szCs w:val="20"/>
      <w:lang w:eastAsia="es-ES"/>
    </w:rPr>
  </w:style>
  <w:style w:type="paragraph" w:customStyle="1" w:styleId="parrafo">
    <w:name w:val="parrafo"/>
    <w:basedOn w:val="Normal"/>
    <w:rsid w:val="00F7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F7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77D47"/>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F74EE6"/>
    <w:rPr>
      <w:sz w:val="16"/>
      <w:szCs w:val="16"/>
    </w:rPr>
  </w:style>
  <w:style w:type="paragraph" w:styleId="Textocomentario">
    <w:name w:val="annotation text"/>
    <w:basedOn w:val="Normal"/>
    <w:link w:val="TextocomentarioCar"/>
    <w:uiPriority w:val="99"/>
    <w:unhideWhenUsed/>
    <w:rsid w:val="00F74EE6"/>
    <w:pPr>
      <w:suppressAutoHyphens/>
      <w:spacing w:after="0" w:line="240" w:lineRule="auto"/>
      <w:ind w:leftChars="-1" w:left="-1" w:hangingChars="1" w:hanging="1"/>
      <w:textDirection w:val="btLr"/>
      <w:textAlignment w:val="top"/>
      <w:outlineLvl w:val="0"/>
    </w:pPr>
    <w:rPr>
      <w:rFonts w:ascii="Arial" w:eastAsia="Arial" w:hAnsi="Arial" w:cs="Arial"/>
      <w:position w:val="-1"/>
      <w:sz w:val="20"/>
      <w:szCs w:val="20"/>
      <w:lang w:eastAsia="es-ES"/>
    </w:rPr>
  </w:style>
  <w:style w:type="character" w:customStyle="1" w:styleId="TextocomentarioCar">
    <w:name w:val="Texto comentario Car"/>
    <w:basedOn w:val="Fuentedeprrafopredeter"/>
    <w:link w:val="Textocomentario"/>
    <w:uiPriority w:val="99"/>
    <w:rsid w:val="00F74EE6"/>
    <w:rPr>
      <w:rFonts w:ascii="Arial" w:eastAsia="Arial" w:hAnsi="Arial" w:cs="Arial"/>
      <w:position w:val="-1"/>
      <w:sz w:val="20"/>
      <w:szCs w:val="20"/>
      <w:lang w:eastAsia="es-ES"/>
    </w:rPr>
  </w:style>
  <w:style w:type="paragraph" w:styleId="Textodeglobo">
    <w:name w:val="Balloon Text"/>
    <w:basedOn w:val="Normal"/>
    <w:link w:val="TextodegloboCar"/>
    <w:uiPriority w:val="99"/>
    <w:semiHidden/>
    <w:unhideWhenUsed/>
    <w:rsid w:val="00F74E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EE6"/>
    <w:rPr>
      <w:rFonts w:ascii="Segoe UI" w:hAnsi="Segoe UI" w:cs="Segoe UI"/>
      <w:sz w:val="18"/>
      <w:szCs w:val="18"/>
    </w:rPr>
  </w:style>
  <w:style w:type="character" w:styleId="nfasis">
    <w:name w:val="Emphasis"/>
    <w:basedOn w:val="Fuentedeprrafopredeter"/>
    <w:uiPriority w:val="20"/>
    <w:qFormat/>
    <w:rsid w:val="008750D6"/>
    <w:rPr>
      <w:i/>
      <w:iCs/>
    </w:rPr>
  </w:style>
  <w:style w:type="paragraph" w:styleId="Asuntodelcomentario">
    <w:name w:val="annotation subject"/>
    <w:basedOn w:val="Textocomentario"/>
    <w:next w:val="Textocomentario"/>
    <w:link w:val="AsuntodelcomentarioCar"/>
    <w:uiPriority w:val="99"/>
    <w:semiHidden/>
    <w:unhideWhenUsed/>
    <w:rsid w:val="009A4516"/>
    <w:pPr>
      <w:suppressAutoHyphens w:val="0"/>
      <w:spacing w:after="160"/>
      <w:ind w:leftChars="0" w:left="0" w:firstLineChars="0" w:firstLine="0"/>
      <w:textDirection w:val="lrTb"/>
      <w:textAlignment w:val="auto"/>
      <w:outlineLvl w:val="9"/>
    </w:pPr>
    <w:rPr>
      <w:rFonts w:asciiTheme="minorHAnsi" w:eastAsiaTheme="minorHAnsi" w:hAnsiTheme="minorHAnsi" w:cstheme="minorBidi"/>
      <w:b/>
      <w:bCs/>
      <w:position w:val="0"/>
      <w:lang w:eastAsia="en-US"/>
    </w:rPr>
  </w:style>
  <w:style w:type="character" w:customStyle="1" w:styleId="AsuntodelcomentarioCar">
    <w:name w:val="Asunto del comentario Car"/>
    <w:basedOn w:val="TextocomentarioCar"/>
    <w:link w:val="Asuntodelcomentario"/>
    <w:uiPriority w:val="99"/>
    <w:semiHidden/>
    <w:rsid w:val="009A4516"/>
    <w:rPr>
      <w:rFonts w:ascii="Arial" w:eastAsia="Arial" w:hAnsi="Arial" w:cs="Arial"/>
      <w:b/>
      <w:bCs/>
      <w:position w:val="-1"/>
      <w:sz w:val="20"/>
      <w:szCs w:val="20"/>
      <w:lang w:eastAsia="es-ES"/>
    </w:rPr>
  </w:style>
  <w:style w:type="character" w:styleId="Hipervnculo">
    <w:name w:val="Hyperlink"/>
    <w:basedOn w:val="Fuentedeprrafopredeter"/>
    <w:uiPriority w:val="99"/>
    <w:unhideWhenUsed/>
    <w:rsid w:val="00643DCD"/>
    <w:rPr>
      <w:color w:val="0563C1" w:themeColor="hyperlink"/>
      <w:u w:val="single"/>
    </w:rPr>
  </w:style>
  <w:style w:type="paragraph" w:styleId="Revisin">
    <w:name w:val="Revision"/>
    <w:hidden/>
    <w:uiPriority w:val="99"/>
    <w:semiHidden/>
    <w:rsid w:val="00612ADC"/>
    <w:pPr>
      <w:spacing w:after="0" w:line="240" w:lineRule="auto"/>
    </w:pPr>
  </w:style>
  <w:style w:type="character" w:styleId="Hipervnculovisitado">
    <w:name w:val="FollowedHyperlink"/>
    <w:basedOn w:val="Fuentedeprrafopredeter"/>
    <w:uiPriority w:val="99"/>
    <w:semiHidden/>
    <w:unhideWhenUsed/>
    <w:rsid w:val="009D0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093">
      <w:bodyDiv w:val="1"/>
      <w:marLeft w:val="0"/>
      <w:marRight w:val="0"/>
      <w:marTop w:val="0"/>
      <w:marBottom w:val="0"/>
      <w:divBdr>
        <w:top w:val="none" w:sz="0" w:space="0" w:color="auto"/>
        <w:left w:val="none" w:sz="0" w:space="0" w:color="auto"/>
        <w:bottom w:val="none" w:sz="0" w:space="0" w:color="auto"/>
        <w:right w:val="none" w:sz="0" w:space="0" w:color="auto"/>
      </w:divBdr>
    </w:div>
    <w:div w:id="265965526">
      <w:bodyDiv w:val="1"/>
      <w:marLeft w:val="0"/>
      <w:marRight w:val="0"/>
      <w:marTop w:val="0"/>
      <w:marBottom w:val="0"/>
      <w:divBdr>
        <w:top w:val="none" w:sz="0" w:space="0" w:color="auto"/>
        <w:left w:val="none" w:sz="0" w:space="0" w:color="auto"/>
        <w:bottom w:val="none" w:sz="0" w:space="0" w:color="auto"/>
        <w:right w:val="none" w:sz="0" w:space="0" w:color="auto"/>
      </w:divBdr>
    </w:div>
    <w:div w:id="414207358">
      <w:bodyDiv w:val="1"/>
      <w:marLeft w:val="0"/>
      <w:marRight w:val="0"/>
      <w:marTop w:val="0"/>
      <w:marBottom w:val="0"/>
      <w:divBdr>
        <w:top w:val="none" w:sz="0" w:space="0" w:color="auto"/>
        <w:left w:val="none" w:sz="0" w:space="0" w:color="auto"/>
        <w:bottom w:val="none" w:sz="0" w:space="0" w:color="auto"/>
        <w:right w:val="none" w:sz="0" w:space="0" w:color="auto"/>
      </w:divBdr>
    </w:div>
    <w:div w:id="626474451">
      <w:bodyDiv w:val="1"/>
      <w:marLeft w:val="0"/>
      <w:marRight w:val="0"/>
      <w:marTop w:val="0"/>
      <w:marBottom w:val="0"/>
      <w:divBdr>
        <w:top w:val="none" w:sz="0" w:space="0" w:color="auto"/>
        <w:left w:val="none" w:sz="0" w:space="0" w:color="auto"/>
        <w:bottom w:val="none" w:sz="0" w:space="0" w:color="auto"/>
        <w:right w:val="none" w:sz="0" w:space="0" w:color="auto"/>
      </w:divBdr>
    </w:div>
    <w:div w:id="740178439">
      <w:bodyDiv w:val="1"/>
      <w:marLeft w:val="0"/>
      <w:marRight w:val="0"/>
      <w:marTop w:val="0"/>
      <w:marBottom w:val="0"/>
      <w:divBdr>
        <w:top w:val="none" w:sz="0" w:space="0" w:color="auto"/>
        <w:left w:val="none" w:sz="0" w:space="0" w:color="auto"/>
        <w:bottom w:val="none" w:sz="0" w:space="0" w:color="auto"/>
        <w:right w:val="none" w:sz="0" w:space="0" w:color="auto"/>
      </w:divBdr>
    </w:div>
    <w:div w:id="754979385">
      <w:bodyDiv w:val="1"/>
      <w:marLeft w:val="0"/>
      <w:marRight w:val="0"/>
      <w:marTop w:val="0"/>
      <w:marBottom w:val="0"/>
      <w:divBdr>
        <w:top w:val="none" w:sz="0" w:space="0" w:color="auto"/>
        <w:left w:val="none" w:sz="0" w:space="0" w:color="auto"/>
        <w:bottom w:val="none" w:sz="0" w:space="0" w:color="auto"/>
        <w:right w:val="none" w:sz="0" w:space="0" w:color="auto"/>
      </w:divBdr>
    </w:div>
    <w:div w:id="1005862413">
      <w:bodyDiv w:val="1"/>
      <w:marLeft w:val="0"/>
      <w:marRight w:val="0"/>
      <w:marTop w:val="0"/>
      <w:marBottom w:val="0"/>
      <w:divBdr>
        <w:top w:val="none" w:sz="0" w:space="0" w:color="auto"/>
        <w:left w:val="none" w:sz="0" w:space="0" w:color="auto"/>
        <w:bottom w:val="none" w:sz="0" w:space="0" w:color="auto"/>
        <w:right w:val="none" w:sz="0" w:space="0" w:color="auto"/>
      </w:divBdr>
    </w:div>
    <w:div w:id="1257711939">
      <w:bodyDiv w:val="1"/>
      <w:marLeft w:val="0"/>
      <w:marRight w:val="0"/>
      <w:marTop w:val="0"/>
      <w:marBottom w:val="0"/>
      <w:divBdr>
        <w:top w:val="none" w:sz="0" w:space="0" w:color="auto"/>
        <w:left w:val="none" w:sz="0" w:space="0" w:color="auto"/>
        <w:bottom w:val="none" w:sz="0" w:space="0" w:color="auto"/>
        <w:right w:val="none" w:sz="0" w:space="0" w:color="auto"/>
      </w:divBdr>
    </w:div>
    <w:div w:id="1340280397">
      <w:bodyDiv w:val="1"/>
      <w:marLeft w:val="0"/>
      <w:marRight w:val="0"/>
      <w:marTop w:val="0"/>
      <w:marBottom w:val="0"/>
      <w:divBdr>
        <w:top w:val="none" w:sz="0" w:space="0" w:color="auto"/>
        <w:left w:val="none" w:sz="0" w:space="0" w:color="auto"/>
        <w:bottom w:val="none" w:sz="0" w:space="0" w:color="auto"/>
        <w:right w:val="none" w:sz="0" w:space="0" w:color="auto"/>
      </w:divBdr>
    </w:div>
    <w:div w:id="1673331428">
      <w:bodyDiv w:val="1"/>
      <w:marLeft w:val="0"/>
      <w:marRight w:val="0"/>
      <w:marTop w:val="0"/>
      <w:marBottom w:val="0"/>
      <w:divBdr>
        <w:top w:val="none" w:sz="0" w:space="0" w:color="auto"/>
        <w:left w:val="none" w:sz="0" w:space="0" w:color="auto"/>
        <w:bottom w:val="none" w:sz="0" w:space="0" w:color="auto"/>
        <w:right w:val="none" w:sz="0" w:space="0" w:color="auto"/>
      </w:divBdr>
    </w:div>
    <w:div w:id="1815414644">
      <w:bodyDiv w:val="1"/>
      <w:marLeft w:val="0"/>
      <w:marRight w:val="0"/>
      <w:marTop w:val="0"/>
      <w:marBottom w:val="0"/>
      <w:divBdr>
        <w:top w:val="none" w:sz="0" w:space="0" w:color="auto"/>
        <w:left w:val="none" w:sz="0" w:space="0" w:color="auto"/>
        <w:bottom w:val="none" w:sz="0" w:space="0" w:color="auto"/>
        <w:right w:val="none" w:sz="0" w:space="0" w:color="auto"/>
      </w:divBdr>
    </w:div>
    <w:div w:id="2033341173">
      <w:bodyDiv w:val="1"/>
      <w:marLeft w:val="0"/>
      <w:marRight w:val="0"/>
      <w:marTop w:val="0"/>
      <w:marBottom w:val="0"/>
      <w:divBdr>
        <w:top w:val="none" w:sz="0" w:space="0" w:color="auto"/>
        <w:left w:val="none" w:sz="0" w:space="0" w:color="auto"/>
        <w:bottom w:val="none" w:sz="0" w:space="0" w:color="auto"/>
        <w:right w:val="none" w:sz="0" w:space="0" w:color="auto"/>
      </w:divBdr>
    </w:div>
    <w:div w:id="20476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2025-03-20T17:21:00Z</dcterms:created>
  <dcterms:modified xsi:type="dcterms:W3CDTF">2025-04-01T12:50:00Z</dcterms:modified>
</cp:coreProperties>
</file>