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59D92" w14:textId="77777777" w:rsidR="002469DB" w:rsidRDefault="002469DB" w:rsidP="002469DB"/>
    <w:p w14:paraId="59051C02" w14:textId="23279ADC" w:rsidR="00D640CE" w:rsidRPr="00C65921" w:rsidRDefault="00F74EE6" w:rsidP="00D640CE">
      <w:pPr>
        <w:pStyle w:val="Default"/>
        <w:jc w:val="both"/>
        <w:rPr>
          <w:rFonts w:ascii="Arial" w:hAnsi="Arial" w:cs="Arial"/>
          <w:b/>
          <w:bCs/>
        </w:rPr>
      </w:pPr>
      <w:r w:rsidRPr="00B322BF">
        <w:rPr>
          <w:rFonts w:ascii="Arial" w:hAnsi="Arial" w:cs="Arial"/>
          <w:b/>
          <w:sz w:val="22"/>
          <w:szCs w:val="22"/>
        </w:rPr>
        <w:t xml:space="preserve">MEMORIA ABREVIADA DEL ANÁLISIS DE IMPACTO NORMATIVO DEL </w:t>
      </w:r>
      <w:r w:rsidR="00D640CE" w:rsidRPr="00D640CE">
        <w:rPr>
          <w:rFonts w:ascii="Arial" w:hAnsi="Arial" w:cs="Arial"/>
          <w:b/>
          <w:bCs/>
          <w:sz w:val="22"/>
          <w:szCs w:val="22"/>
        </w:rPr>
        <w:t>PROYECTO DE REAL DECRETO POR EL QUE SE MODIFICA EL REAL DECRETO</w:t>
      </w:r>
      <w:r w:rsidR="000B4C6F" w:rsidRPr="000B4C6F">
        <w:rPr>
          <w:rFonts w:ascii="Arial" w:hAnsi="Arial" w:cs="Arial"/>
          <w:b/>
          <w:bCs/>
        </w:rPr>
        <w:t>1073/2021, DE 7 DE DICIEMBRE, POR EL QUE SE REGULA LA CONCESIÓN DIRECTA DE SUBVENCIONES DESTINADAS A LA FINANCIACIÓN DEL PLAN NACIONAL DE SOSTENIBILIDAD TURÍSTICA EN DESTINOS XACOBEO 2021, EN EL MARCO DEL PLAN DE RECUPERACIÓN, TRANSFORMACIÓN Y RESILIENCIA</w:t>
      </w:r>
      <w:r w:rsidR="00D640CE" w:rsidRPr="00D640CE">
        <w:rPr>
          <w:rFonts w:ascii="Arial" w:hAnsi="Arial" w:cs="Arial"/>
          <w:b/>
          <w:bCs/>
          <w:sz w:val="22"/>
          <w:szCs w:val="22"/>
        </w:rPr>
        <w:t>.</w:t>
      </w:r>
    </w:p>
    <w:p w14:paraId="2A612E6D" w14:textId="77777777" w:rsidR="00F74EE6" w:rsidRPr="00B322BF" w:rsidRDefault="00F74EE6" w:rsidP="00F74EE6">
      <w:pPr>
        <w:pStyle w:val="Default"/>
        <w:jc w:val="both"/>
        <w:rPr>
          <w:rFonts w:ascii="Arial" w:hAnsi="Arial" w:cs="Arial"/>
          <w:sz w:val="22"/>
          <w:szCs w:val="22"/>
        </w:rPr>
      </w:pPr>
    </w:p>
    <w:p w14:paraId="3B56605D" w14:textId="5E39F789" w:rsidR="00F74EE6" w:rsidRPr="00EA2624" w:rsidRDefault="00A50016" w:rsidP="00F74EE6">
      <w:pPr>
        <w:pStyle w:val="Prrafodelista"/>
        <w:numPr>
          <w:ilvl w:val="0"/>
          <w:numId w:val="5"/>
        </w:numPr>
        <w:suppressAutoHyphens/>
        <w:spacing w:after="0" w:line="1" w:lineRule="atLeast"/>
        <w:jc w:val="both"/>
        <w:textDirection w:val="btLr"/>
        <w:textAlignment w:val="top"/>
        <w:outlineLvl w:val="0"/>
        <w:rPr>
          <w:rFonts w:ascii="Arial" w:hAnsi="Arial" w:cs="Arial"/>
          <w:bCs/>
          <w:caps/>
          <w:sz w:val="20"/>
          <w:szCs w:val="20"/>
        </w:rPr>
      </w:pPr>
      <w:r>
        <w:rPr>
          <w:rFonts w:ascii="Arial" w:hAnsi="Arial" w:cs="Arial"/>
          <w:b/>
          <w:bCs/>
          <w:sz w:val="20"/>
          <w:szCs w:val="20"/>
          <w:lang w:val="es-ES_tradnl"/>
        </w:rPr>
        <w:t>FICHA RESUMEN EJECUTIVO</w:t>
      </w:r>
      <w:r w:rsidR="00F74EE6" w:rsidRPr="00EA2624">
        <w:rPr>
          <w:rFonts w:ascii="Arial" w:hAnsi="Arial" w:cs="Arial"/>
          <w:b/>
          <w:bCs/>
          <w:sz w:val="20"/>
          <w:szCs w:val="20"/>
          <w:lang w:val="es-ES_tradnl"/>
        </w:rPr>
        <w:t>.</w:t>
      </w:r>
    </w:p>
    <w:p w14:paraId="7BBBA679" w14:textId="77777777" w:rsidR="00F74EE6" w:rsidRPr="00975DD0" w:rsidRDefault="00F74EE6" w:rsidP="00F74EE6">
      <w:pPr>
        <w:ind w:hanging="2"/>
        <w:rPr>
          <w:rFonts w:ascii="Arial" w:hAnsi="Arial" w:cs="Arial"/>
          <w:lang w:val="es-ES_tradnl"/>
        </w:rPr>
      </w:pPr>
    </w:p>
    <w:tbl>
      <w:tblPr>
        <w:tblW w:w="9464" w:type="dxa"/>
        <w:tblInd w:w="-34" w:type="dxa"/>
        <w:tblBorders>
          <w:top w:val="single" w:sz="16" w:space="0" w:color="000000"/>
          <w:left w:val="single" w:sz="16" w:space="0" w:color="000000"/>
          <w:bottom w:val="single" w:sz="16" w:space="0" w:color="000000"/>
          <w:right w:val="single" w:sz="16" w:space="0" w:color="000000"/>
        </w:tblBorders>
        <w:tblLayout w:type="fixed"/>
        <w:tblLook w:val="0000" w:firstRow="0" w:lastRow="0" w:firstColumn="0" w:lastColumn="0" w:noHBand="0" w:noVBand="0"/>
      </w:tblPr>
      <w:tblGrid>
        <w:gridCol w:w="2261"/>
        <w:gridCol w:w="4841"/>
        <w:gridCol w:w="2362"/>
      </w:tblGrid>
      <w:tr w:rsidR="00F74EE6" w:rsidRPr="00975DD0" w14:paraId="67322334" w14:textId="77777777" w:rsidTr="00831DCE">
        <w:trPr>
          <w:trHeight w:val="937"/>
        </w:trPr>
        <w:tc>
          <w:tcPr>
            <w:tcW w:w="2261" w:type="dxa"/>
            <w:tcBorders>
              <w:top w:val="single" w:sz="16" w:space="0" w:color="000000"/>
              <w:bottom w:val="single" w:sz="16" w:space="0" w:color="000000"/>
              <w:right w:val="single" w:sz="16" w:space="0" w:color="000000"/>
            </w:tcBorders>
          </w:tcPr>
          <w:p w14:paraId="68EE763A" w14:textId="77777777" w:rsidR="00F74EE6" w:rsidRPr="00975DD0" w:rsidRDefault="00F74EE6" w:rsidP="00831DCE">
            <w:pPr>
              <w:ind w:hanging="2"/>
              <w:jc w:val="both"/>
              <w:rPr>
                <w:rFonts w:ascii="Arial" w:hAnsi="Arial" w:cs="Arial"/>
                <w:sz w:val="20"/>
                <w:szCs w:val="20"/>
                <w:lang w:val="es-ES_tradnl"/>
              </w:rPr>
            </w:pPr>
          </w:p>
          <w:p w14:paraId="1365D4D4" w14:textId="1FCC7D6C" w:rsidR="00F74EE6" w:rsidRPr="00975DD0" w:rsidRDefault="00F74EE6" w:rsidP="00975DD0">
            <w:pPr>
              <w:ind w:hanging="2"/>
              <w:jc w:val="both"/>
              <w:rPr>
                <w:rFonts w:ascii="Arial" w:hAnsi="Arial" w:cs="Arial"/>
                <w:sz w:val="20"/>
                <w:szCs w:val="20"/>
                <w:lang w:val="es-ES_tradnl"/>
              </w:rPr>
            </w:pPr>
            <w:r w:rsidRPr="00975DD0">
              <w:rPr>
                <w:rFonts w:ascii="Arial" w:hAnsi="Arial" w:cs="Arial"/>
                <w:b/>
                <w:bCs/>
                <w:sz w:val="20"/>
                <w:szCs w:val="20"/>
                <w:lang w:val="es-ES_tradnl"/>
              </w:rPr>
              <w:t>Ministerio/Órgano proponente</w:t>
            </w:r>
          </w:p>
        </w:tc>
        <w:tc>
          <w:tcPr>
            <w:tcW w:w="4841" w:type="dxa"/>
            <w:tcBorders>
              <w:top w:val="single" w:sz="16" w:space="0" w:color="000000"/>
              <w:left w:val="single" w:sz="16" w:space="0" w:color="000000"/>
              <w:bottom w:val="single" w:sz="16" w:space="0" w:color="000000"/>
              <w:right w:val="single" w:sz="16" w:space="0" w:color="000000"/>
            </w:tcBorders>
          </w:tcPr>
          <w:p w14:paraId="44A2840F" w14:textId="77777777" w:rsidR="00F74EE6" w:rsidRPr="00975DD0" w:rsidRDefault="00F74EE6" w:rsidP="00831DCE">
            <w:pPr>
              <w:ind w:hanging="2"/>
              <w:jc w:val="both"/>
              <w:rPr>
                <w:rFonts w:ascii="Arial" w:hAnsi="Arial" w:cs="Arial"/>
                <w:sz w:val="20"/>
                <w:szCs w:val="20"/>
                <w:lang w:val="es-ES_tradnl"/>
              </w:rPr>
            </w:pPr>
          </w:p>
          <w:p w14:paraId="29B11263" w14:textId="77777777" w:rsidR="00F74EE6" w:rsidRPr="00975DD0" w:rsidRDefault="00F74EE6" w:rsidP="00831DCE">
            <w:pPr>
              <w:ind w:hanging="2"/>
              <w:jc w:val="both"/>
              <w:rPr>
                <w:rFonts w:ascii="Arial" w:hAnsi="Arial" w:cs="Arial"/>
                <w:sz w:val="20"/>
                <w:szCs w:val="20"/>
                <w:lang w:val="es-ES_tradnl"/>
              </w:rPr>
            </w:pPr>
            <w:r w:rsidRPr="00975DD0">
              <w:rPr>
                <w:rFonts w:ascii="Arial" w:hAnsi="Arial" w:cs="Arial"/>
                <w:sz w:val="20"/>
                <w:szCs w:val="20"/>
                <w:lang w:val="es-ES_tradnl"/>
              </w:rPr>
              <w:t xml:space="preserve">Ministerio de Industria y Turismo </w:t>
            </w:r>
          </w:p>
        </w:tc>
        <w:tc>
          <w:tcPr>
            <w:tcW w:w="2362" w:type="dxa"/>
            <w:tcBorders>
              <w:top w:val="single" w:sz="16" w:space="0" w:color="000000"/>
              <w:left w:val="single" w:sz="16" w:space="0" w:color="000000"/>
              <w:bottom w:val="single" w:sz="16" w:space="0" w:color="000000"/>
            </w:tcBorders>
          </w:tcPr>
          <w:p w14:paraId="091B18C4" w14:textId="77777777" w:rsidR="00F74EE6" w:rsidRPr="00975DD0" w:rsidRDefault="00F74EE6" w:rsidP="00831DCE">
            <w:pPr>
              <w:ind w:hanging="2"/>
              <w:jc w:val="both"/>
              <w:rPr>
                <w:rFonts w:ascii="Arial" w:hAnsi="Arial" w:cs="Arial"/>
                <w:sz w:val="20"/>
                <w:szCs w:val="20"/>
                <w:lang w:val="es-ES_tradnl"/>
              </w:rPr>
            </w:pPr>
          </w:p>
          <w:p w14:paraId="6F91BE8A" w14:textId="77777777" w:rsidR="00F74EE6" w:rsidRPr="00975DD0" w:rsidRDefault="00F74EE6" w:rsidP="00831DCE">
            <w:pPr>
              <w:ind w:hanging="2"/>
              <w:jc w:val="both"/>
              <w:rPr>
                <w:rFonts w:ascii="Arial" w:hAnsi="Arial" w:cs="Arial"/>
                <w:b/>
                <w:bCs/>
                <w:sz w:val="20"/>
                <w:szCs w:val="20"/>
                <w:lang w:val="es-ES_tradnl"/>
              </w:rPr>
            </w:pPr>
            <w:r w:rsidRPr="00975DD0">
              <w:rPr>
                <w:rFonts w:ascii="Arial" w:hAnsi="Arial" w:cs="Arial"/>
                <w:b/>
                <w:bCs/>
                <w:sz w:val="20"/>
                <w:szCs w:val="20"/>
                <w:lang w:val="es-ES_tradnl"/>
              </w:rPr>
              <w:t xml:space="preserve">Fecha </w:t>
            </w:r>
          </w:p>
          <w:p w14:paraId="45479BD5" w14:textId="2030988B" w:rsidR="00F74EE6" w:rsidRPr="00975DD0" w:rsidRDefault="00F74EE6" w:rsidP="00831DCE">
            <w:pPr>
              <w:ind w:hanging="2"/>
              <w:jc w:val="both"/>
              <w:rPr>
                <w:rFonts w:ascii="Arial" w:hAnsi="Arial" w:cs="Arial"/>
                <w:sz w:val="20"/>
                <w:szCs w:val="20"/>
                <w:lang w:val="es-ES_tradnl"/>
              </w:rPr>
            </w:pPr>
            <w:r w:rsidRPr="00975DD0">
              <w:rPr>
                <w:rFonts w:ascii="Arial" w:hAnsi="Arial" w:cs="Arial"/>
                <w:sz w:val="20"/>
                <w:szCs w:val="20"/>
                <w:lang w:val="es-ES_tradnl"/>
              </w:rPr>
              <w:fldChar w:fldCharType="begin"/>
            </w:r>
            <w:r w:rsidRPr="00975DD0">
              <w:rPr>
                <w:rFonts w:ascii="Arial" w:hAnsi="Arial" w:cs="Arial"/>
                <w:sz w:val="20"/>
                <w:szCs w:val="20"/>
                <w:lang w:val="es-ES_tradnl"/>
              </w:rPr>
              <w:instrText xml:space="preserve"> TIME \@ "dd/MM/yyyy" </w:instrText>
            </w:r>
            <w:r w:rsidRPr="00975DD0">
              <w:rPr>
                <w:rFonts w:ascii="Arial" w:hAnsi="Arial" w:cs="Arial"/>
                <w:sz w:val="20"/>
                <w:szCs w:val="20"/>
                <w:lang w:val="es-ES_tradnl"/>
              </w:rPr>
              <w:fldChar w:fldCharType="separate"/>
            </w:r>
            <w:r w:rsidR="005C5FD6">
              <w:rPr>
                <w:rFonts w:ascii="Arial" w:hAnsi="Arial" w:cs="Arial"/>
                <w:noProof/>
                <w:sz w:val="20"/>
                <w:szCs w:val="20"/>
                <w:lang w:val="es-ES_tradnl"/>
              </w:rPr>
              <w:t>0</w:t>
            </w:r>
            <w:r w:rsidR="005C5FD6">
              <w:rPr>
                <w:rFonts w:ascii="Arial" w:hAnsi="Arial" w:cs="Arial"/>
                <w:noProof/>
                <w:sz w:val="20"/>
                <w:szCs w:val="20"/>
                <w:lang w:val="es-ES_tradnl"/>
              </w:rPr>
              <w:t>8</w:t>
            </w:r>
            <w:r w:rsidR="005C5FD6">
              <w:rPr>
                <w:rFonts w:ascii="Arial" w:hAnsi="Arial" w:cs="Arial"/>
                <w:noProof/>
                <w:sz w:val="20"/>
                <w:szCs w:val="20"/>
                <w:lang w:val="es-ES_tradnl"/>
              </w:rPr>
              <w:t>/04/2025</w:t>
            </w:r>
            <w:r w:rsidRPr="00975DD0">
              <w:rPr>
                <w:rFonts w:ascii="Arial" w:hAnsi="Arial" w:cs="Arial"/>
                <w:sz w:val="20"/>
                <w:szCs w:val="20"/>
                <w:lang w:val="es-ES_tradnl"/>
              </w:rPr>
              <w:fldChar w:fldCharType="end"/>
            </w:r>
          </w:p>
        </w:tc>
      </w:tr>
      <w:tr w:rsidR="00F74EE6" w:rsidRPr="00975DD0" w14:paraId="33861223" w14:textId="77777777" w:rsidTr="00831DCE">
        <w:trPr>
          <w:trHeight w:val="911"/>
        </w:trPr>
        <w:tc>
          <w:tcPr>
            <w:tcW w:w="2261" w:type="dxa"/>
            <w:tcBorders>
              <w:top w:val="single" w:sz="16" w:space="0" w:color="000000"/>
              <w:bottom w:val="single" w:sz="16" w:space="0" w:color="000000"/>
              <w:right w:val="single" w:sz="16" w:space="0" w:color="000000"/>
            </w:tcBorders>
          </w:tcPr>
          <w:p w14:paraId="097D6027" w14:textId="77777777" w:rsidR="00F74EE6" w:rsidRPr="00975DD0" w:rsidRDefault="00F74EE6" w:rsidP="00831DCE">
            <w:pPr>
              <w:ind w:hanging="2"/>
              <w:jc w:val="both"/>
              <w:rPr>
                <w:rFonts w:ascii="Arial" w:hAnsi="Arial" w:cs="Arial"/>
                <w:sz w:val="20"/>
                <w:szCs w:val="20"/>
                <w:lang w:val="es-ES_tradnl"/>
              </w:rPr>
            </w:pPr>
          </w:p>
          <w:p w14:paraId="29DE7EFA" w14:textId="77777777" w:rsidR="00F74EE6" w:rsidRPr="00975DD0" w:rsidRDefault="00F74EE6" w:rsidP="00831DCE">
            <w:pPr>
              <w:ind w:hanging="2"/>
              <w:jc w:val="both"/>
              <w:rPr>
                <w:rFonts w:ascii="Arial" w:hAnsi="Arial" w:cs="Arial"/>
                <w:sz w:val="20"/>
                <w:szCs w:val="20"/>
                <w:lang w:val="es-ES_tradnl"/>
              </w:rPr>
            </w:pPr>
            <w:r w:rsidRPr="00975DD0">
              <w:rPr>
                <w:rFonts w:ascii="Arial" w:hAnsi="Arial" w:cs="Arial"/>
                <w:b/>
                <w:bCs/>
                <w:sz w:val="20"/>
                <w:szCs w:val="20"/>
                <w:lang w:val="es-ES_tradnl"/>
              </w:rPr>
              <w:t>Título de la norma</w:t>
            </w:r>
          </w:p>
          <w:p w14:paraId="57BA093F" w14:textId="77777777" w:rsidR="00F74EE6" w:rsidRPr="00975DD0" w:rsidRDefault="00F74EE6" w:rsidP="00831DCE">
            <w:pPr>
              <w:ind w:hanging="2"/>
              <w:jc w:val="both"/>
              <w:rPr>
                <w:rFonts w:ascii="Arial" w:hAnsi="Arial" w:cs="Arial"/>
                <w:sz w:val="20"/>
                <w:szCs w:val="20"/>
                <w:lang w:val="es-ES_tradnl"/>
              </w:rPr>
            </w:pPr>
          </w:p>
        </w:tc>
        <w:tc>
          <w:tcPr>
            <w:tcW w:w="7203" w:type="dxa"/>
            <w:gridSpan w:val="2"/>
            <w:tcBorders>
              <w:top w:val="single" w:sz="16" w:space="0" w:color="000000"/>
              <w:left w:val="single" w:sz="16" w:space="0" w:color="000000"/>
              <w:bottom w:val="single" w:sz="16" w:space="0" w:color="000000"/>
            </w:tcBorders>
          </w:tcPr>
          <w:p w14:paraId="17019A38" w14:textId="486A6689" w:rsidR="00F74EE6" w:rsidRPr="00051275" w:rsidRDefault="00051275" w:rsidP="00051275">
            <w:pPr>
              <w:spacing w:line="360" w:lineRule="auto"/>
              <w:ind w:hanging="2"/>
              <w:jc w:val="both"/>
              <w:rPr>
                <w:rFonts w:ascii="Arial" w:hAnsi="Arial" w:cs="Arial"/>
                <w:b/>
                <w:sz w:val="20"/>
                <w:szCs w:val="20"/>
              </w:rPr>
            </w:pPr>
            <w:r>
              <w:rPr>
                <w:rFonts w:ascii="Arial" w:hAnsi="Arial" w:cs="Arial"/>
                <w:b/>
                <w:sz w:val="20"/>
                <w:szCs w:val="20"/>
              </w:rPr>
              <w:t xml:space="preserve">Proyecto de Real Decreto por el que se modifica el Real Decreto </w:t>
            </w:r>
            <w:r w:rsidRPr="00051275">
              <w:rPr>
                <w:rFonts w:ascii="Arial" w:hAnsi="Arial" w:cs="Arial"/>
                <w:b/>
                <w:sz w:val="20"/>
                <w:szCs w:val="20"/>
              </w:rPr>
              <w:t xml:space="preserve">1073/2021, de 7 de diciembre, por el que se regula la concesión directa de subvenciones destinadas a la financiación del Plan Nacional de Sostenibilidad Turística en Destinos </w:t>
            </w:r>
            <w:proofErr w:type="spellStart"/>
            <w:r w:rsidRPr="00051275">
              <w:rPr>
                <w:rFonts w:ascii="Arial" w:hAnsi="Arial" w:cs="Arial"/>
                <w:b/>
                <w:sz w:val="20"/>
                <w:szCs w:val="20"/>
              </w:rPr>
              <w:t>Xacobeo</w:t>
            </w:r>
            <w:proofErr w:type="spellEnd"/>
            <w:r w:rsidRPr="00051275">
              <w:rPr>
                <w:rFonts w:ascii="Arial" w:hAnsi="Arial" w:cs="Arial"/>
                <w:b/>
                <w:sz w:val="20"/>
                <w:szCs w:val="20"/>
              </w:rPr>
              <w:t xml:space="preserve"> 2021, en el marco del Plan de Recuperación, Transformación y Resiliencia</w:t>
            </w:r>
            <w:r w:rsidR="0034680F">
              <w:rPr>
                <w:rFonts w:ascii="Arial" w:hAnsi="Arial" w:cs="Arial"/>
                <w:b/>
                <w:sz w:val="20"/>
                <w:szCs w:val="20"/>
              </w:rPr>
              <w:t>.</w:t>
            </w:r>
          </w:p>
        </w:tc>
      </w:tr>
      <w:tr w:rsidR="00F74EE6" w:rsidRPr="00975DD0" w14:paraId="5A4738A8" w14:textId="77777777" w:rsidTr="00831DCE">
        <w:trPr>
          <w:trHeight w:val="656"/>
        </w:trPr>
        <w:tc>
          <w:tcPr>
            <w:tcW w:w="2261" w:type="dxa"/>
            <w:tcBorders>
              <w:top w:val="single" w:sz="16" w:space="0" w:color="000000"/>
              <w:bottom w:val="single" w:sz="16" w:space="0" w:color="000000"/>
              <w:right w:val="single" w:sz="16" w:space="0" w:color="000000"/>
            </w:tcBorders>
          </w:tcPr>
          <w:p w14:paraId="7D88369E" w14:textId="77777777" w:rsidR="00F74EE6" w:rsidRPr="00975DD0" w:rsidRDefault="00F74EE6" w:rsidP="00831DCE">
            <w:pPr>
              <w:ind w:hanging="2"/>
              <w:jc w:val="both"/>
              <w:rPr>
                <w:rFonts w:ascii="Arial" w:hAnsi="Arial" w:cs="Arial"/>
                <w:sz w:val="20"/>
                <w:szCs w:val="20"/>
                <w:lang w:val="es-ES_tradnl"/>
              </w:rPr>
            </w:pPr>
            <w:r w:rsidRPr="00975DD0">
              <w:rPr>
                <w:rFonts w:ascii="Arial" w:hAnsi="Arial" w:cs="Arial"/>
                <w:b/>
                <w:bCs/>
                <w:sz w:val="20"/>
                <w:szCs w:val="20"/>
                <w:lang w:val="es-ES_tradnl"/>
              </w:rPr>
              <w:t>Tipo de memoria</w:t>
            </w:r>
          </w:p>
        </w:tc>
        <w:tc>
          <w:tcPr>
            <w:tcW w:w="7203" w:type="dxa"/>
            <w:gridSpan w:val="2"/>
            <w:tcBorders>
              <w:top w:val="single" w:sz="16" w:space="0" w:color="000000"/>
              <w:left w:val="single" w:sz="16" w:space="0" w:color="000000"/>
              <w:bottom w:val="single" w:sz="16" w:space="0" w:color="000000"/>
            </w:tcBorders>
          </w:tcPr>
          <w:p w14:paraId="62BF26FA" w14:textId="62E54BC9" w:rsidR="00F74EE6" w:rsidRPr="00975DD0" w:rsidRDefault="00F74EE6" w:rsidP="008C1E58">
            <w:pPr>
              <w:ind w:hanging="2"/>
              <w:jc w:val="both"/>
              <w:rPr>
                <w:rFonts w:ascii="Arial" w:hAnsi="Arial" w:cs="Arial"/>
                <w:sz w:val="20"/>
                <w:szCs w:val="20"/>
                <w:lang w:val="es-ES_tradnl"/>
              </w:rPr>
            </w:pPr>
            <w:r w:rsidRPr="00975DD0">
              <w:rPr>
                <w:rFonts w:ascii="Arial" w:hAnsi="Arial" w:cs="Arial"/>
                <w:b/>
                <w:bCs/>
                <w:sz w:val="20"/>
                <w:szCs w:val="20"/>
                <w:lang w:val="es-ES_tradnl"/>
              </w:rPr>
              <w:t xml:space="preserve">Normal  </w:t>
            </w:r>
            <w:r w:rsidRPr="00975DD0">
              <w:rPr>
                <w:rFonts w:ascii="Arial" w:hAnsi="Arial" w:cs="Arial"/>
                <w:b/>
                <w:bCs/>
                <w:sz w:val="20"/>
                <w:szCs w:val="20"/>
                <w:lang w:val="es-ES_tradnl"/>
              </w:rPr>
              <w:sym w:font="Wingdings" w:char="F0A8"/>
            </w:r>
            <w:r w:rsidRPr="00975DD0">
              <w:rPr>
                <w:rFonts w:ascii="Arial" w:hAnsi="Arial" w:cs="Arial"/>
                <w:b/>
                <w:bCs/>
                <w:sz w:val="20"/>
                <w:szCs w:val="20"/>
                <w:lang w:val="es-ES_tradnl"/>
              </w:rPr>
              <w:t xml:space="preserve">               Abreviada </w:t>
            </w:r>
            <w:r w:rsidRPr="00975DD0">
              <w:rPr>
                <w:rFonts w:ascii="Arial" w:hAnsi="Arial" w:cs="Arial"/>
                <w:b/>
                <w:bCs/>
                <w:sz w:val="20"/>
                <w:szCs w:val="20"/>
                <w:lang w:val="es-ES_tradnl"/>
              </w:rPr>
              <w:sym w:font="Wingdings" w:char="F078"/>
            </w:r>
            <w:r w:rsidRPr="00975DD0">
              <w:rPr>
                <w:rFonts w:ascii="Arial" w:hAnsi="Arial" w:cs="Arial"/>
                <w:b/>
                <w:bCs/>
                <w:sz w:val="20"/>
                <w:szCs w:val="20"/>
                <w:lang w:val="es-ES_tradnl"/>
              </w:rPr>
              <w:t xml:space="preserve">  </w:t>
            </w:r>
          </w:p>
        </w:tc>
      </w:tr>
      <w:tr w:rsidR="00F74EE6" w:rsidRPr="00975DD0" w14:paraId="6F5E42B6" w14:textId="77777777" w:rsidTr="00975DD0">
        <w:trPr>
          <w:trHeight w:val="393"/>
        </w:trPr>
        <w:tc>
          <w:tcPr>
            <w:tcW w:w="9464" w:type="dxa"/>
            <w:gridSpan w:val="3"/>
            <w:tcBorders>
              <w:top w:val="single" w:sz="16" w:space="0" w:color="000000"/>
              <w:bottom w:val="single" w:sz="16" w:space="0" w:color="000000"/>
            </w:tcBorders>
          </w:tcPr>
          <w:p w14:paraId="53409343" w14:textId="3D4388D6" w:rsidR="00F74EE6" w:rsidRPr="00975DD0" w:rsidRDefault="00F74EE6" w:rsidP="008C1E58">
            <w:pPr>
              <w:ind w:hanging="2"/>
              <w:jc w:val="both"/>
              <w:rPr>
                <w:rFonts w:ascii="Arial" w:hAnsi="Arial" w:cs="Arial"/>
                <w:sz w:val="20"/>
                <w:szCs w:val="20"/>
                <w:lang w:val="es-ES_tradnl"/>
              </w:rPr>
            </w:pPr>
            <w:r w:rsidRPr="00975DD0">
              <w:rPr>
                <w:rFonts w:ascii="Arial" w:hAnsi="Arial" w:cs="Arial"/>
                <w:b/>
                <w:bCs/>
                <w:sz w:val="20"/>
                <w:szCs w:val="20"/>
                <w:lang w:val="es-ES_tradnl"/>
              </w:rPr>
              <w:t>OPORTUNIDAD DE LA PROPUESTA</w:t>
            </w:r>
          </w:p>
        </w:tc>
      </w:tr>
      <w:tr w:rsidR="0025612A" w:rsidRPr="00975DD0" w14:paraId="00C96B29" w14:textId="77777777" w:rsidTr="00B618FA">
        <w:trPr>
          <w:trHeight w:val="892"/>
        </w:trPr>
        <w:tc>
          <w:tcPr>
            <w:tcW w:w="2261" w:type="dxa"/>
            <w:tcBorders>
              <w:top w:val="single" w:sz="16" w:space="0" w:color="000000"/>
              <w:bottom w:val="single" w:sz="16" w:space="0" w:color="000000"/>
              <w:right w:val="single" w:sz="16" w:space="0" w:color="000000"/>
            </w:tcBorders>
          </w:tcPr>
          <w:p w14:paraId="4A1ED86B" w14:textId="4A20BFD6" w:rsidR="0025612A" w:rsidRPr="0087460C" w:rsidRDefault="0025612A" w:rsidP="00B618FA">
            <w:pPr>
              <w:ind w:hanging="2"/>
              <w:jc w:val="both"/>
              <w:rPr>
                <w:rFonts w:ascii="Arial" w:hAnsi="Arial" w:cs="Arial"/>
                <w:sz w:val="20"/>
                <w:szCs w:val="20"/>
                <w:lang w:val="es-ES_tradnl"/>
              </w:rPr>
            </w:pPr>
            <w:r w:rsidRPr="0087460C">
              <w:rPr>
                <w:rFonts w:ascii="Arial" w:hAnsi="Arial" w:cs="Arial"/>
                <w:b/>
                <w:bCs/>
                <w:sz w:val="20"/>
                <w:szCs w:val="20"/>
              </w:rPr>
              <w:t>Motivación</w:t>
            </w:r>
          </w:p>
        </w:tc>
        <w:tc>
          <w:tcPr>
            <w:tcW w:w="7203" w:type="dxa"/>
            <w:gridSpan w:val="2"/>
            <w:tcBorders>
              <w:top w:val="single" w:sz="16" w:space="0" w:color="000000"/>
              <w:left w:val="single" w:sz="16" w:space="0" w:color="000000"/>
              <w:bottom w:val="single" w:sz="16" w:space="0" w:color="000000"/>
            </w:tcBorders>
          </w:tcPr>
          <w:p w14:paraId="03E31636" w14:textId="3D3FC8F3" w:rsidR="00EA609C" w:rsidRPr="00EA609C" w:rsidRDefault="00EA609C" w:rsidP="00EA609C">
            <w:pPr>
              <w:spacing w:line="360" w:lineRule="auto"/>
              <w:ind w:hanging="2"/>
              <w:jc w:val="both"/>
              <w:rPr>
                <w:rFonts w:ascii="Arial" w:hAnsi="Arial" w:cs="Arial"/>
                <w:sz w:val="20"/>
                <w:szCs w:val="20"/>
                <w:lang w:val="es-ES_tradnl"/>
              </w:rPr>
            </w:pPr>
            <w:r w:rsidRPr="00EA609C">
              <w:rPr>
                <w:rFonts w:ascii="Arial" w:hAnsi="Arial" w:cs="Arial"/>
                <w:sz w:val="20"/>
                <w:szCs w:val="20"/>
                <w:lang w:val="es-ES_tradnl"/>
              </w:rPr>
              <w:t xml:space="preserve">La </w:t>
            </w:r>
            <w:r w:rsidRPr="00EA609C">
              <w:rPr>
                <w:rFonts w:ascii="Arial" w:hAnsi="Arial" w:cs="Arial"/>
                <w:b/>
                <w:sz w:val="20"/>
                <w:szCs w:val="20"/>
                <w:lang w:val="es-ES_tradnl"/>
              </w:rPr>
              <w:t>Estrategia de Sostenibilidad Turística en Destinos</w:t>
            </w:r>
            <w:r w:rsidRPr="00EA609C">
              <w:rPr>
                <w:rFonts w:ascii="Arial" w:hAnsi="Arial" w:cs="Arial"/>
                <w:sz w:val="20"/>
                <w:szCs w:val="20"/>
                <w:lang w:val="es-ES_tradnl"/>
              </w:rPr>
              <w:t xml:space="preserve"> se instrumenta en torno a </w:t>
            </w:r>
            <w:r w:rsidRPr="00EA609C">
              <w:rPr>
                <w:rFonts w:ascii="Arial" w:hAnsi="Arial" w:cs="Arial"/>
                <w:b/>
                <w:sz w:val="20"/>
                <w:szCs w:val="20"/>
                <w:lang w:val="es-ES_tradnl"/>
              </w:rPr>
              <w:t>Programas de Planes de Sostenibilidad Turística en Destinos</w:t>
            </w:r>
            <w:r w:rsidRPr="00EA609C">
              <w:rPr>
                <w:rFonts w:ascii="Arial" w:hAnsi="Arial" w:cs="Arial"/>
                <w:sz w:val="20"/>
                <w:szCs w:val="20"/>
                <w:lang w:val="es-ES_tradnl"/>
              </w:rPr>
              <w:t xml:space="preserve"> en los que participan los tres niveles de administraciones turísticas (AGE, CC.AA., ciudades autónomas y entidades locales). </w:t>
            </w:r>
          </w:p>
          <w:p w14:paraId="4CEC4CDB" w14:textId="1E98E59E" w:rsidR="00EA609C" w:rsidRPr="00C62122" w:rsidRDefault="00EA609C" w:rsidP="00C62122">
            <w:pPr>
              <w:spacing w:line="360" w:lineRule="auto"/>
              <w:ind w:hanging="2"/>
              <w:jc w:val="both"/>
              <w:rPr>
                <w:rFonts w:ascii="Arial" w:hAnsi="Arial" w:cs="Arial"/>
                <w:sz w:val="20"/>
                <w:szCs w:val="20"/>
                <w:lang w:val="es-ES_tradnl"/>
              </w:rPr>
            </w:pPr>
            <w:r w:rsidRPr="00EA609C">
              <w:rPr>
                <w:rFonts w:ascii="Arial" w:hAnsi="Arial" w:cs="Arial"/>
                <w:sz w:val="20"/>
                <w:szCs w:val="20"/>
                <w:lang w:val="es-ES_tradnl"/>
              </w:rPr>
              <w:t xml:space="preserve">La </w:t>
            </w:r>
            <w:r>
              <w:rPr>
                <w:rFonts w:ascii="Arial" w:hAnsi="Arial" w:cs="Arial"/>
                <w:sz w:val="20"/>
                <w:szCs w:val="20"/>
                <w:lang w:val="es-ES_tradnl"/>
              </w:rPr>
              <w:t>e</w:t>
            </w:r>
            <w:r w:rsidRPr="00EA609C">
              <w:rPr>
                <w:rFonts w:ascii="Arial" w:hAnsi="Arial" w:cs="Arial"/>
                <w:sz w:val="20"/>
                <w:szCs w:val="20"/>
                <w:lang w:val="es-ES_tradnl"/>
              </w:rPr>
              <w:t>strategia se materializa en dos programas diferenciados</w:t>
            </w:r>
            <w:r w:rsidR="009C25DC">
              <w:rPr>
                <w:rFonts w:ascii="Arial" w:hAnsi="Arial" w:cs="Arial"/>
                <w:sz w:val="20"/>
                <w:szCs w:val="20"/>
                <w:lang w:val="es-ES_tradnl"/>
              </w:rPr>
              <w:t>, uno de ellos es</w:t>
            </w:r>
            <w:r w:rsidR="00C62122">
              <w:rPr>
                <w:rFonts w:ascii="Arial" w:hAnsi="Arial" w:cs="Arial"/>
                <w:sz w:val="20"/>
                <w:szCs w:val="20"/>
                <w:lang w:val="es-ES_tradnl"/>
              </w:rPr>
              <w:t xml:space="preserve"> </w:t>
            </w:r>
            <w:r w:rsidR="00D75EF6">
              <w:rPr>
                <w:rFonts w:ascii="Arial" w:hAnsi="Arial" w:cs="Arial"/>
                <w:sz w:val="20"/>
                <w:szCs w:val="20"/>
                <w:lang w:val="es-ES_tradnl"/>
              </w:rPr>
              <w:t>e</w:t>
            </w:r>
            <w:r w:rsidRPr="009C25DC">
              <w:rPr>
                <w:rFonts w:ascii="Arial" w:hAnsi="Arial" w:cs="Arial"/>
                <w:sz w:val="20"/>
                <w:szCs w:val="20"/>
                <w:lang w:val="es-ES_tradnl"/>
              </w:rPr>
              <w:t xml:space="preserve">l </w:t>
            </w:r>
            <w:r w:rsidRPr="009C25DC">
              <w:rPr>
                <w:rFonts w:ascii="Arial" w:hAnsi="Arial" w:cs="Arial"/>
                <w:b/>
                <w:sz w:val="20"/>
                <w:szCs w:val="20"/>
                <w:lang w:val="es-ES_tradnl"/>
              </w:rPr>
              <w:t>Programa Extraordinario de Sostenibilidad Turística en Destinos 2021-2023</w:t>
            </w:r>
            <w:r w:rsidRPr="009C25DC">
              <w:rPr>
                <w:rFonts w:ascii="Arial" w:hAnsi="Arial" w:cs="Arial"/>
                <w:sz w:val="20"/>
                <w:szCs w:val="20"/>
                <w:lang w:val="es-ES_tradnl"/>
              </w:rPr>
              <w:t>, principal actuación del Plan de Modernización y Competitividad del Sector Turístico. Aunque comparte con el programa ordinario objetivos, categorías de destino, y buena parte de las actuaciones, se distingue de él por el carácter excepcional de su financiación, que procede en su totalidad de los fondos europeos (MRR) y que debe implicar una m</w:t>
            </w:r>
            <w:r w:rsidRPr="00D75EF6">
              <w:rPr>
                <w:rFonts w:ascii="Arial" w:hAnsi="Arial" w:cs="Arial"/>
                <w:sz w:val="20"/>
                <w:szCs w:val="20"/>
                <w:lang w:val="es-ES_tradnl"/>
              </w:rPr>
              <w:t>ayor ambición transformadora, El Programa Extraordinario de</w:t>
            </w:r>
            <w:r w:rsidRPr="00264F61">
              <w:rPr>
                <w:rFonts w:ascii="Arial" w:hAnsi="Arial" w:cs="Arial"/>
                <w:sz w:val="20"/>
                <w:szCs w:val="20"/>
                <w:lang w:val="es-ES_tradnl"/>
              </w:rPr>
              <w:t xml:space="preserve"> Planes de Sostenibilidad Turística en Destinos tiene su concreción operativa en</w:t>
            </w:r>
            <w:r w:rsidR="00264F61">
              <w:rPr>
                <w:rFonts w:ascii="Arial" w:hAnsi="Arial" w:cs="Arial"/>
                <w:sz w:val="20"/>
                <w:szCs w:val="20"/>
                <w:lang w:val="es-ES_tradnl"/>
              </w:rPr>
              <w:t>tre otros,</w:t>
            </w:r>
            <w:r w:rsidRPr="00264F61">
              <w:rPr>
                <w:rFonts w:ascii="Arial" w:hAnsi="Arial" w:cs="Arial"/>
                <w:sz w:val="20"/>
                <w:szCs w:val="20"/>
                <w:lang w:val="es-ES_tradnl"/>
              </w:rPr>
              <w:t xml:space="preserve"> </w:t>
            </w:r>
            <w:r w:rsidRPr="009C25DC">
              <w:rPr>
                <w:rFonts w:ascii="Arial" w:hAnsi="Arial" w:cs="Arial"/>
                <w:sz w:val="20"/>
                <w:szCs w:val="20"/>
                <w:lang w:val="es-ES_tradnl"/>
              </w:rPr>
              <w:t xml:space="preserve">en un </w:t>
            </w:r>
            <w:r w:rsidRPr="009C25DC">
              <w:rPr>
                <w:rFonts w:ascii="Arial" w:hAnsi="Arial" w:cs="Arial"/>
                <w:b/>
                <w:sz w:val="20"/>
                <w:szCs w:val="20"/>
                <w:lang w:val="es-ES_tradnl"/>
              </w:rPr>
              <w:t>Plan Nacional de Sostenibilidad Turística en Destino</w:t>
            </w:r>
            <w:r w:rsidRPr="009C25DC">
              <w:rPr>
                <w:rFonts w:ascii="Arial" w:hAnsi="Arial" w:cs="Arial"/>
                <w:sz w:val="20"/>
                <w:szCs w:val="20"/>
                <w:lang w:val="es-ES_tradnl"/>
              </w:rPr>
              <w:t xml:space="preserve"> que contribuirá a la prioridad turística </w:t>
            </w:r>
            <w:r w:rsidRPr="009C25DC">
              <w:rPr>
                <w:rFonts w:ascii="Arial" w:hAnsi="Arial" w:cs="Arial"/>
                <w:sz w:val="20"/>
                <w:szCs w:val="20"/>
                <w:lang w:val="es-ES_tradnl"/>
              </w:rPr>
              <w:lastRenderedPageBreak/>
              <w:t xml:space="preserve">nacional que se acuerde para cada año en diálogo con las comunidades autónomas y entidades locales. </w:t>
            </w:r>
          </w:p>
          <w:p w14:paraId="2CC7D5A3" w14:textId="634936A4" w:rsidR="00EA609C" w:rsidRDefault="00EA609C" w:rsidP="00EA609C">
            <w:pPr>
              <w:spacing w:line="360" w:lineRule="auto"/>
              <w:ind w:hanging="2"/>
              <w:jc w:val="both"/>
              <w:rPr>
                <w:rFonts w:ascii="Arial" w:hAnsi="Arial" w:cs="Arial"/>
                <w:b/>
                <w:bCs/>
                <w:sz w:val="20"/>
                <w:szCs w:val="20"/>
                <w:lang w:val="es-ES_tradnl"/>
              </w:rPr>
            </w:pPr>
            <w:r w:rsidRPr="00EA609C">
              <w:rPr>
                <w:rFonts w:ascii="Arial" w:hAnsi="Arial" w:cs="Arial"/>
                <w:b/>
                <w:bCs/>
                <w:sz w:val="20"/>
                <w:szCs w:val="20"/>
                <w:lang w:val="es-ES_tradnl"/>
              </w:rPr>
              <w:t>En 2021 y por la excepcionalidad del evento, el Plan Nacional de Sostenibilidad Turística en Destino t</w:t>
            </w:r>
            <w:r w:rsidR="006C3FF2">
              <w:rPr>
                <w:rFonts w:ascii="Arial" w:hAnsi="Arial" w:cs="Arial"/>
                <w:b/>
                <w:bCs/>
                <w:sz w:val="20"/>
                <w:szCs w:val="20"/>
                <w:lang w:val="es-ES_tradnl"/>
              </w:rPr>
              <w:t>uvo</w:t>
            </w:r>
            <w:r w:rsidRPr="00EA609C">
              <w:rPr>
                <w:rFonts w:ascii="Arial" w:hAnsi="Arial" w:cs="Arial"/>
                <w:b/>
                <w:bCs/>
                <w:sz w:val="20"/>
                <w:szCs w:val="20"/>
                <w:lang w:val="es-ES_tradnl"/>
              </w:rPr>
              <w:t xml:space="preserve"> el </w:t>
            </w:r>
            <w:proofErr w:type="spellStart"/>
            <w:r w:rsidRPr="00EA609C">
              <w:rPr>
                <w:rFonts w:ascii="Arial" w:hAnsi="Arial" w:cs="Arial"/>
                <w:b/>
                <w:bCs/>
                <w:sz w:val="20"/>
                <w:szCs w:val="20"/>
                <w:lang w:val="es-ES_tradnl"/>
              </w:rPr>
              <w:t>Xacobeo</w:t>
            </w:r>
            <w:proofErr w:type="spellEnd"/>
            <w:r w:rsidRPr="00EA609C">
              <w:rPr>
                <w:rFonts w:ascii="Arial" w:hAnsi="Arial" w:cs="Arial"/>
                <w:b/>
                <w:bCs/>
                <w:sz w:val="20"/>
                <w:szCs w:val="20"/>
                <w:lang w:val="es-ES_tradnl"/>
              </w:rPr>
              <w:t xml:space="preserve"> 21-22 como prioridad.</w:t>
            </w:r>
          </w:p>
          <w:p w14:paraId="2A68C407" w14:textId="70D14A33" w:rsidR="00662BA3" w:rsidRPr="005C0204" w:rsidRDefault="00662BA3" w:rsidP="005C0204">
            <w:pPr>
              <w:spacing w:line="360" w:lineRule="auto"/>
              <w:ind w:hanging="2"/>
              <w:jc w:val="both"/>
              <w:rPr>
                <w:rFonts w:ascii="Arial" w:hAnsi="Arial" w:cs="Arial"/>
                <w:sz w:val="20"/>
                <w:szCs w:val="20"/>
              </w:rPr>
            </w:pPr>
            <w:r w:rsidRPr="00662BA3">
              <w:rPr>
                <w:rFonts w:ascii="Arial" w:hAnsi="Arial" w:cs="Arial"/>
                <w:sz w:val="20"/>
                <w:szCs w:val="20"/>
              </w:rPr>
              <w:t>Al Plan Nacional de Sostenibilidad Turística en Destinos “</w:t>
            </w:r>
            <w:proofErr w:type="spellStart"/>
            <w:r w:rsidRPr="00662BA3">
              <w:rPr>
                <w:rFonts w:ascii="Arial" w:hAnsi="Arial" w:cs="Arial"/>
                <w:sz w:val="20"/>
                <w:szCs w:val="20"/>
              </w:rPr>
              <w:t>Xacobeo</w:t>
            </w:r>
            <w:proofErr w:type="spellEnd"/>
            <w:r w:rsidRPr="00662BA3">
              <w:rPr>
                <w:rFonts w:ascii="Arial" w:hAnsi="Arial" w:cs="Arial"/>
                <w:sz w:val="20"/>
                <w:szCs w:val="20"/>
              </w:rPr>
              <w:t>”, se dedican 44.952.000 euros, de acuerdo con lo aprobado en Conferencia Sectorial.</w:t>
            </w:r>
          </w:p>
          <w:p w14:paraId="73C9DC7B" w14:textId="0316E8F2" w:rsidR="00595046" w:rsidRPr="00595046" w:rsidRDefault="00595046" w:rsidP="00595046">
            <w:pPr>
              <w:spacing w:line="360" w:lineRule="auto"/>
              <w:ind w:hanging="2"/>
              <w:jc w:val="both"/>
              <w:rPr>
                <w:rFonts w:ascii="Arial" w:hAnsi="Arial" w:cs="Arial"/>
                <w:sz w:val="20"/>
                <w:szCs w:val="20"/>
                <w:lang w:val="es-ES_tradnl"/>
              </w:rPr>
            </w:pPr>
            <w:r w:rsidRPr="00595046">
              <w:rPr>
                <w:rFonts w:ascii="Arial" w:hAnsi="Arial" w:cs="Arial"/>
                <w:sz w:val="20"/>
                <w:szCs w:val="20"/>
                <w:lang w:val="es-ES_tradnl"/>
              </w:rPr>
              <w:t>Con fecha de 28 de julio de 2021 se acordó en el seno de la Conferencia sectorial de Turismo e</w:t>
            </w:r>
            <w:r w:rsidR="00F916B0">
              <w:rPr>
                <w:rFonts w:ascii="Arial" w:hAnsi="Arial" w:cs="Arial"/>
                <w:sz w:val="20"/>
                <w:szCs w:val="20"/>
                <w:lang w:val="es-ES_tradnl"/>
              </w:rPr>
              <w:t>l</w:t>
            </w:r>
            <w:r w:rsidRPr="00595046">
              <w:rPr>
                <w:rFonts w:ascii="Arial" w:hAnsi="Arial" w:cs="Arial"/>
                <w:sz w:val="20"/>
                <w:szCs w:val="20"/>
                <w:lang w:val="es-ES_tradnl"/>
              </w:rPr>
              <w:t xml:space="preserve"> lanzamiento de la Convocatoria extraordinaria correspondiente al ejercicio 2021, que permitió la presentación de propuestas a entidades locales y comunidades autónomas, para luego proceder a la configuración de los Planes Territoriales</w:t>
            </w:r>
            <w:r w:rsidR="00687EC0">
              <w:rPr>
                <w:rFonts w:ascii="Arial" w:hAnsi="Arial" w:cs="Arial"/>
                <w:sz w:val="20"/>
                <w:szCs w:val="20"/>
                <w:lang w:val="es-ES_tradnl"/>
              </w:rPr>
              <w:t xml:space="preserve"> que</w:t>
            </w:r>
            <w:r w:rsidRPr="00595046">
              <w:rPr>
                <w:rFonts w:ascii="Arial" w:hAnsi="Arial" w:cs="Arial"/>
                <w:sz w:val="20"/>
                <w:szCs w:val="20"/>
                <w:lang w:val="es-ES_tradnl"/>
              </w:rPr>
              <w:t xml:space="preserve"> permiten configurar en cada territorio y destino una respuesta ante los retos de la sostenibilidad turística, en el ejercicio de sus competencias en materia de ordenación del turismo y en los ámbitos de la transición verde, la transición digital, y la competitividad de los destinos.</w:t>
            </w:r>
          </w:p>
          <w:p w14:paraId="1442169E" w14:textId="281872CE" w:rsidR="008A79E7" w:rsidRPr="005C0204" w:rsidRDefault="008A79E7" w:rsidP="005C0204">
            <w:pPr>
              <w:spacing w:line="360" w:lineRule="auto"/>
              <w:ind w:hanging="2"/>
              <w:jc w:val="both"/>
              <w:rPr>
                <w:rFonts w:ascii="Arial" w:hAnsi="Arial" w:cs="Arial"/>
                <w:sz w:val="20"/>
                <w:szCs w:val="20"/>
                <w:lang w:val="es-ES_tradnl"/>
              </w:rPr>
            </w:pPr>
            <w:r w:rsidRPr="008A79E7">
              <w:rPr>
                <w:rFonts w:ascii="Arial" w:hAnsi="Arial" w:cs="Arial"/>
                <w:sz w:val="20"/>
                <w:szCs w:val="20"/>
                <w:lang w:val="es-ES_tradnl"/>
              </w:rPr>
              <w:t xml:space="preserve">Resulta imprescindible ampliar los plazos de ejecución de las ayudas, </w:t>
            </w:r>
            <w:r w:rsidRPr="008A79E7">
              <w:rPr>
                <w:rFonts w:ascii="Arial" w:hAnsi="Arial" w:cs="Arial"/>
                <w:sz w:val="20"/>
                <w:szCs w:val="20"/>
              </w:rPr>
              <w:t xml:space="preserve">en aras de la consecución del objeto del Real Decreto 1073/2021, de 7 de diciembre,  modificando lo previsto con respecto a su plazo de ejecución dada la necesidad de </w:t>
            </w:r>
            <w:r w:rsidRPr="008A79E7">
              <w:rPr>
                <w:rFonts w:ascii="Arial" w:hAnsi="Arial" w:cs="Arial"/>
                <w:iCs/>
                <w:sz w:val="20"/>
                <w:szCs w:val="20"/>
              </w:rPr>
              <w:t>equiparar los plazos de ejecución del mismo a la del resto de Planes de Sostenibilidad Turística en Destino</w:t>
            </w:r>
            <w:r w:rsidRPr="008A79E7">
              <w:rPr>
                <w:rFonts w:ascii="Arial" w:hAnsi="Arial" w:cs="Arial"/>
                <w:sz w:val="20"/>
                <w:szCs w:val="20"/>
              </w:rPr>
              <w:t xml:space="preserve"> 3 que estarán finalizados en el segundo trimestre de 2026, consiguiendo, por tanto homogeneizar todas las inversiones gestionadas en el marco del Plan de Recuperación, Transformación y Resiliencia referidas a los Planes mencionados dando cumplimiento, a su vez, a lo aprobado en el Pleno de Conferencia Sectorial de Turismo celebrada el 23 de enero de 2023</w:t>
            </w:r>
          </w:p>
          <w:p w14:paraId="2079EEC3" w14:textId="6BA83AAE" w:rsidR="0025612A" w:rsidRPr="00697A2E" w:rsidRDefault="00697A2E" w:rsidP="0034680F">
            <w:pPr>
              <w:spacing w:line="360" w:lineRule="auto"/>
              <w:ind w:hanging="2"/>
              <w:jc w:val="both"/>
              <w:rPr>
                <w:rFonts w:ascii="Arial" w:hAnsi="Arial" w:cs="Arial"/>
                <w:sz w:val="20"/>
                <w:szCs w:val="20"/>
                <w:lang w:val="es-ES_tradnl"/>
              </w:rPr>
            </w:pPr>
            <w:r w:rsidRPr="00697A2E">
              <w:rPr>
                <w:rFonts w:ascii="Arial" w:hAnsi="Arial" w:cs="Arial"/>
                <w:sz w:val="20"/>
                <w:szCs w:val="20"/>
                <w:lang w:val="es-ES_tradnl"/>
              </w:rPr>
              <w:t>El plazo inicial dado para la ejecución de las subvenciones referidas en el artículo 6 del Real Decreto 1073/2021</w:t>
            </w:r>
            <w:r w:rsidR="000C132D">
              <w:rPr>
                <w:rFonts w:ascii="Arial" w:hAnsi="Arial" w:cs="Arial"/>
                <w:sz w:val="20"/>
                <w:szCs w:val="20"/>
                <w:lang w:val="es-ES_tradnl"/>
              </w:rPr>
              <w:t xml:space="preserve">, </w:t>
            </w:r>
            <w:r w:rsidR="000C132D" w:rsidRPr="00051275">
              <w:rPr>
                <w:rFonts w:ascii="Arial" w:hAnsi="Arial" w:cs="Arial"/>
                <w:b/>
                <w:sz w:val="20"/>
                <w:szCs w:val="20"/>
              </w:rPr>
              <w:t>de 7 de diciembre,</w:t>
            </w:r>
            <w:r w:rsidRPr="00697A2E">
              <w:rPr>
                <w:rFonts w:ascii="Arial" w:hAnsi="Arial" w:cs="Arial"/>
                <w:sz w:val="20"/>
                <w:szCs w:val="20"/>
                <w:lang w:val="es-ES_tradnl"/>
              </w:rPr>
              <w:t xml:space="preserve"> fue el 31 de octubre de 2025.</w:t>
            </w:r>
          </w:p>
        </w:tc>
      </w:tr>
      <w:tr w:rsidR="0025612A" w:rsidRPr="00975DD0" w14:paraId="55F9D5CE" w14:textId="77777777" w:rsidTr="00B618FA">
        <w:trPr>
          <w:trHeight w:val="841"/>
        </w:trPr>
        <w:tc>
          <w:tcPr>
            <w:tcW w:w="2261" w:type="dxa"/>
            <w:tcBorders>
              <w:top w:val="single" w:sz="16" w:space="0" w:color="000000"/>
              <w:bottom w:val="single" w:sz="16" w:space="0" w:color="000000"/>
              <w:right w:val="single" w:sz="16" w:space="0" w:color="000000"/>
            </w:tcBorders>
          </w:tcPr>
          <w:p w14:paraId="1B69257B" w14:textId="2FAA620E" w:rsidR="0025612A" w:rsidRPr="00975DD0" w:rsidRDefault="0025612A" w:rsidP="0025612A">
            <w:pPr>
              <w:ind w:hanging="2"/>
              <w:jc w:val="both"/>
              <w:rPr>
                <w:rFonts w:ascii="Arial" w:hAnsi="Arial" w:cs="Arial"/>
                <w:sz w:val="20"/>
                <w:szCs w:val="20"/>
                <w:lang w:val="es-ES_tradnl"/>
              </w:rPr>
            </w:pPr>
            <w:r>
              <w:rPr>
                <w:rFonts w:ascii="Arial" w:hAnsi="Arial" w:cs="Arial"/>
                <w:b/>
                <w:bCs/>
                <w:sz w:val="20"/>
                <w:szCs w:val="20"/>
                <w:lang w:val="es-ES_tradnl"/>
              </w:rPr>
              <w:lastRenderedPageBreak/>
              <w:t>Fines y o</w:t>
            </w:r>
            <w:r w:rsidRPr="00975DD0">
              <w:rPr>
                <w:rFonts w:ascii="Arial" w:hAnsi="Arial" w:cs="Arial"/>
                <w:b/>
                <w:bCs/>
                <w:sz w:val="20"/>
                <w:szCs w:val="20"/>
                <w:lang w:val="es-ES_tradnl"/>
              </w:rPr>
              <w:t>bjetivos que se persiguen</w:t>
            </w:r>
          </w:p>
        </w:tc>
        <w:tc>
          <w:tcPr>
            <w:tcW w:w="7203" w:type="dxa"/>
            <w:gridSpan w:val="2"/>
            <w:tcBorders>
              <w:top w:val="single" w:sz="16" w:space="0" w:color="000000"/>
              <w:left w:val="single" w:sz="16" w:space="0" w:color="000000"/>
              <w:bottom w:val="single" w:sz="16" w:space="0" w:color="000000"/>
            </w:tcBorders>
          </w:tcPr>
          <w:p w14:paraId="2BCF97A8" w14:textId="36C12768" w:rsidR="0025612A" w:rsidRPr="0025612A" w:rsidRDefault="00A54928" w:rsidP="0034680F">
            <w:pPr>
              <w:spacing w:line="360" w:lineRule="auto"/>
              <w:ind w:hanging="2"/>
              <w:jc w:val="both"/>
              <w:rPr>
                <w:rFonts w:ascii="Arial" w:hAnsi="Arial" w:cs="Arial"/>
                <w:bCs/>
                <w:sz w:val="20"/>
                <w:szCs w:val="20"/>
                <w:lang w:val="es-ES_tradnl"/>
              </w:rPr>
            </w:pPr>
            <w:r>
              <w:rPr>
                <w:rFonts w:ascii="Arial" w:hAnsi="Arial" w:cs="Arial"/>
                <w:bCs/>
                <w:sz w:val="20"/>
                <w:szCs w:val="20"/>
              </w:rPr>
              <w:t>S</w:t>
            </w:r>
            <w:r w:rsidR="00697A2E" w:rsidRPr="00697A2E">
              <w:rPr>
                <w:rFonts w:ascii="Arial" w:hAnsi="Arial" w:cs="Arial"/>
                <w:bCs/>
                <w:sz w:val="20"/>
                <w:szCs w:val="20"/>
              </w:rPr>
              <w:t xml:space="preserve">e </w:t>
            </w:r>
            <w:r w:rsidR="00697A2E">
              <w:rPr>
                <w:rFonts w:ascii="Arial" w:hAnsi="Arial" w:cs="Arial"/>
                <w:bCs/>
                <w:sz w:val="20"/>
                <w:szCs w:val="20"/>
              </w:rPr>
              <w:t>pe</w:t>
            </w:r>
            <w:r>
              <w:rPr>
                <w:rFonts w:ascii="Arial" w:hAnsi="Arial" w:cs="Arial"/>
                <w:bCs/>
                <w:sz w:val="20"/>
                <w:szCs w:val="20"/>
              </w:rPr>
              <w:t>rsigue</w:t>
            </w:r>
            <w:r w:rsidR="00697A2E">
              <w:rPr>
                <w:rFonts w:ascii="Arial" w:hAnsi="Arial" w:cs="Arial"/>
                <w:bCs/>
                <w:sz w:val="20"/>
                <w:szCs w:val="20"/>
              </w:rPr>
              <w:t xml:space="preserve"> </w:t>
            </w:r>
            <w:r w:rsidR="00697A2E" w:rsidRPr="00697A2E">
              <w:rPr>
                <w:rFonts w:ascii="Arial" w:hAnsi="Arial" w:cs="Arial"/>
                <w:bCs/>
                <w:sz w:val="20"/>
                <w:szCs w:val="20"/>
              </w:rPr>
              <w:t>modifica</w:t>
            </w:r>
            <w:r w:rsidR="00697A2E">
              <w:rPr>
                <w:rFonts w:ascii="Arial" w:hAnsi="Arial" w:cs="Arial"/>
                <w:bCs/>
                <w:sz w:val="20"/>
                <w:szCs w:val="20"/>
              </w:rPr>
              <w:t>r</w:t>
            </w:r>
            <w:r>
              <w:rPr>
                <w:rFonts w:ascii="Arial" w:hAnsi="Arial" w:cs="Arial"/>
                <w:bCs/>
                <w:sz w:val="20"/>
                <w:szCs w:val="20"/>
              </w:rPr>
              <w:t xml:space="preserve"> </w:t>
            </w:r>
            <w:r>
              <w:rPr>
                <w:rFonts w:ascii="Arial" w:hAnsi="Arial" w:cs="Arial"/>
                <w:bCs/>
                <w:sz w:val="20"/>
                <w:szCs w:val="20"/>
                <w:lang w:val="es-ES_tradnl"/>
              </w:rPr>
              <w:t>e</w:t>
            </w:r>
            <w:r w:rsidR="00697A2E" w:rsidRPr="00697A2E">
              <w:rPr>
                <w:rFonts w:ascii="Arial" w:hAnsi="Arial" w:cs="Arial"/>
                <w:bCs/>
                <w:sz w:val="20"/>
                <w:szCs w:val="20"/>
                <w:lang w:val="es-ES_tradnl"/>
              </w:rPr>
              <w:t xml:space="preserve">l plazo inicial dado para la ejecución de las subvenciones referidas </w:t>
            </w:r>
            <w:r>
              <w:rPr>
                <w:rFonts w:ascii="Arial" w:hAnsi="Arial" w:cs="Arial"/>
                <w:bCs/>
                <w:sz w:val="20"/>
                <w:szCs w:val="20"/>
                <w:lang w:val="es-ES_tradnl"/>
              </w:rPr>
              <w:t>que</w:t>
            </w:r>
            <w:r w:rsidR="000C132D">
              <w:rPr>
                <w:rFonts w:ascii="Arial" w:hAnsi="Arial" w:cs="Arial"/>
                <w:bCs/>
                <w:sz w:val="20"/>
                <w:szCs w:val="20"/>
                <w:lang w:val="es-ES_tradnl"/>
              </w:rPr>
              <w:t>, de acuerdo con</w:t>
            </w:r>
            <w:r w:rsidR="00EF52B3">
              <w:rPr>
                <w:rFonts w:ascii="Arial" w:hAnsi="Arial" w:cs="Arial"/>
                <w:bCs/>
                <w:sz w:val="20"/>
                <w:szCs w:val="20"/>
                <w:lang w:val="es-ES_tradnl"/>
              </w:rPr>
              <w:t xml:space="preserve"> </w:t>
            </w:r>
            <w:r w:rsidR="00697A2E" w:rsidRPr="00697A2E">
              <w:rPr>
                <w:rFonts w:ascii="Arial" w:hAnsi="Arial" w:cs="Arial"/>
                <w:bCs/>
                <w:sz w:val="20"/>
                <w:szCs w:val="20"/>
                <w:lang w:val="es-ES_tradnl"/>
              </w:rPr>
              <w:t>el artículo 6 del Real Decreto 1073/2021</w:t>
            </w:r>
            <w:r w:rsidR="000C132D">
              <w:rPr>
                <w:rFonts w:ascii="Arial" w:hAnsi="Arial" w:cs="Arial"/>
                <w:bCs/>
                <w:sz w:val="20"/>
                <w:szCs w:val="20"/>
                <w:lang w:val="es-ES_tradnl"/>
              </w:rPr>
              <w:t>,</w:t>
            </w:r>
            <w:r w:rsidR="000C132D" w:rsidRPr="00051275">
              <w:rPr>
                <w:rFonts w:ascii="Arial" w:hAnsi="Arial" w:cs="Arial"/>
                <w:b/>
                <w:sz w:val="20"/>
                <w:szCs w:val="20"/>
              </w:rPr>
              <w:t xml:space="preserve"> de 7 de diciembre,</w:t>
            </w:r>
            <w:r w:rsidR="00697A2E" w:rsidRPr="00697A2E">
              <w:rPr>
                <w:rFonts w:ascii="Arial" w:hAnsi="Arial" w:cs="Arial"/>
                <w:bCs/>
                <w:sz w:val="20"/>
                <w:szCs w:val="20"/>
                <w:lang w:val="es-ES_tradnl"/>
              </w:rPr>
              <w:t xml:space="preserve"> </w:t>
            </w:r>
            <w:r w:rsidR="00EF52B3">
              <w:rPr>
                <w:rFonts w:ascii="Arial" w:hAnsi="Arial" w:cs="Arial"/>
                <w:bCs/>
                <w:sz w:val="20"/>
                <w:szCs w:val="20"/>
                <w:lang w:val="es-ES_tradnl"/>
              </w:rPr>
              <w:t>se estableció</w:t>
            </w:r>
            <w:r w:rsidR="00EF52B3" w:rsidRPr="00697A2E">
              <w:rPr>
                <w:rFonts w:ascii="Arial" w:hAnsi="Arial" w:cs="Arial"/>
                <w:bCs/>
                <w:sz w:val="20"/>
                <w:szCs w:val="20"/>
                <w:lang w:val="es-ES_tradnl"/>
              </w:rPr>
              <w:t xml:space="preserve"> </w:t>
            </w:r>
            <w:r w:rsidR="00697A2E" w:rsidRPr="00697A2E">
              <w:rPr>
                <w:rFonts w:ascii="Arial" w:hAnsi="Arial" w:cs="Arial"/>
                <w:bCs/>
                <w:sz w:val="20"/>
                <w:szCs w:val="20"/>
                <w:lang w:val="es-ES_tradnl"/>
              </w:rPr>
              <w:t>e</w:t>
            </w:r>
            <w:r w:rsidR="002C23BB">
              <w:rPr>
                <w:rFonts w:ascii="Arial" w:hAnsi="Arial" w:cs="Arial"/>
                <w:bCs/>
                <w:sz w:val="20"/>
                <w:szCs w:val="20"/>
                <w:lang w:val="es-ES_tradnl"/>
              </w:rPr>
              <w:t>l 31 de octubre de 2025</w:t>
            </w:r>
            <w:r w:rsidR="000C132D">
              <w:rPr>
                <w:rFonts w:ascii="Arial" w:hAnsi="Arial" w:cs="Arial"/>
                <w:bCs/>
                <w:sz w:val="20"/>
                <w:szCs w:val="20"/>
                <w:lang w:val="es-ES_tradnl"/>
              </w:rPr>
              <w:t>.</w:t>
            </w:r>
            <w:r w:rsidR="002C23BB">
              <w:rPr>
                <w:rFonts w:ascii="Arial" w:hAnsi="Arial" w:cs="Arial"/>
                <w:bCs/>
                <w:sz w:val="20"/>
                <w:szCs w:val="20"/>
                <w:lang w:val="es-ES_tradnl"/>
              </w:rPr>
              <w:t xml:space="preserve"> </w:t>
            </w:r>
            <w:r w:rsidR="000C132D">
              <w:rPr>
                <w:rFonts w:ascii="Arial" w:hAnsi="Arial" w:cs="Arial"/>
                <w:bCs/>
                <w:sz w:val="20"/>
                <w:szCs w:val="20"/>
                <w:lang w:val="es-ES_tradnl"/>
              </w:rPr>
              <w:t>L</w:t>
            </w:r>
            <w:r w:rsidR="00697A2E" w:rsidRPr="00697A2E">
              <w:rPr>
                <w:rFonts w:ascii="Arial" w:hAnsi="Arial" w:cs="Arial"/>
                <w:bCs/>
                <w:sz w:val="20"/>
                <w:szCs w:val="20"/>
                <w:lang w:val="es-ES_tradnl"/>
              </w:rPr>
              <w:t>a</w:t>
            </w:r>
            <w:r>
              <w:rPr>
                <w:rFonts w:ascii="Arial" w:hAnsi="Arial" w:cs="Arial"/>
                <w:bCs/>
                <w:sz w:val="20"/>
                <w:szCs w:val="20"/>
                <w:lang w:val="es-ES_tradnl"/>
              </w:rPr>
              <w:t xml:space="preserve"> nueva</w:t>
            </w:r>
            <w:r w:rsidR="00697A2E" w:rsidRPr="00697A2E">
              <w:rPr>
                <w:rFonts w:ascii="Arial" w:hAnsi="Arial" w:cs="Arial"/>
                <w:bCs/>
                <w:sz w:val="20"/>
                <w:szCs w:val="20"/>
                <w:lang w:val="es-ES_tradnl"/>
              </w:rPr>
              <w:t xml:space="preserve"> fecha </w:t>
            </w:r>
            <w:r w:rsidR="00FD7D50">
              <w:rPr>
                <w:rFonts w:ascii="Arial" w:hAnsi="Arial" w:cs="Arial"/>
                <w:bCs/>
                <w:sz w:val="20"/>
                <w:szCs w:val="20"/>
                <w:lang w:val="es-ES_tradnl"/>
              </w:rPr>
              <w:t xml:space="preserve">propuesta </w:t>
            </w:r>
            <w:r>
              <w:rPr>
                <w:rFonts w:ascii="Arial" w:hAnsi="Arial" w:cs="Arial"/>
                <w:bCs/>
                <w:sz w:val="20"/>
                <w:szCs w:val="20"/>
                <w:lang w:val="es-ES_tradnl"/>
              </w:rPr>
              <w:t>para la</w:t>
            </w:r>
            <w:r w:rsidR="00FD7D50">
              <w:rPr>
                <w:rFonts w:ascii="Arial" w:hAnsi="Arial" w:cs="Arial"/>
                <w:bCs/>
                <w:sz w:val="20"/>
                <w:szCs w:val="20"/>
                <w:lang w:val="es-ES_tradnl"/>
              </w:rPr>
              <w:t xml:space="preserve"> ejecución</w:t>
            </w:r>
            <w:r w:rsidR="000C132D">
              <w:rPr>
                <w:rFonts w:ascii="Arial" w:hAnsi="Arial" w:cs="Arial"/>
                <w:bCs/>
                <w:sz w:val="20"/>
                <w:szCs w:val="20"/>
                <w:lang w:val="es-ES_tradnl"/>
              </w:rPr>
              <w:t xml:space="preserve"> es</w:t>
            </w:r>
            <w:r w:rsidR="00697A2E" w:rsidRPr="00697A2E">
              <w:rPr>
                <w:rFonts w:ascii="Arial" w:hAnsi="Arial" w:cs="Arial"/>
                <w:bCs/>
                <w:sz w:val="20"/>
                <w:szCs w:val="20"/>
                <w:lang w:val="es-ES_tradnl"/>
              </w:rPr>
              <w:t xml:space="preserve"> el 30 de junio de 2026. Asimismo, se ver</w:t>
            </w:r>
            <w:r w:rsidR="00EF52B3">
              <w:rPr>
                <w:rFonts w:ascii="Arial" w:hAnsi="Arial" w:cs="Arial"/>
                <w:bCs/>
                <w:sz w:val="20"/>
                <w:szCs w:val="20"/>
                <w:lang w:val="es-ES_tradnl"/>
              </w:rPr>
              <w:t>á</w:t>
            </w:r>
            <w:r w:rsidR="00697A2E" w:rsidRPr="00697A2E">
              <w:rPr>
                <w:rFonts w:ascii="Arial" w:hAnsi="Arial" w:cs="Arial"/>
                <w:bCs/>
                <w:sz w:val="20"/>
                <w:szCs w:val="20"/>
                <w:lang w:val="es-ES_tradnl"/>
              </w:rPr>
              <w:t xml:space="preserve"> ampliado el plazo de justificación en los tres meses previstos en el Real </w:t>
            </w:r>
            <w:r w:rsidR="00697A2E" w:rsidRPr="00697A2E">
              <w:rPr>
                <w:rFonts w:ascii="Arial" w:hAnsi="Arial" w:cs="Arial"/>
                <w:bCs/>
                <w:sz w:val="20"/>
                <w:szCs w:val="20"/>
                <w:lang w:val="es-ES_tradnl"/>
              </w:rPr>
              <w:lastRenderedPageBreak/>
              <w:t xml:space="preserve">Decreto 1073/2021, </w:t>
            </w:r>
            <w:r w:rsidR="00EF52B3" w:rsidRPr="00051275">
              <w:rPr>
                <w:rFonts w:ascii="Arial" w:hAnsi="Arial" w:cs="Arial"/>
                <w:b/>
                <w:sz w:val="20"/>
                <w:szCs w:val="20"/>
              </w:rPr>
              <w:t>de 7 de diciembre,</w:t>
            </w:r>
            <w:r w:rsidR="00EF52B3" w:rsidRPr="00697A2E">
              <w:rPr>
                <w:rFonts w:ascii="Arial" w:hAnsi="Arial" w:cs="Arial"/>
                <w:bCs/>
                <w:sz w:val="20"/>
                <w:szCs w:val="20"/>
                <w:lang w:val="es-ES_tradnl"/>
              </w:rPr>
              <w:t xml:space="preserve"> </w:t>
            </w:r>
            <w:r w:rsidR="00697A2E" w:rsidRPr="00697A2E">
              <w:rPr>
                <w:rFonts w:ascii="Arial" w:hAnsi="Arial" w:cs="Arial"/>
                <w:bCs/>
                <w:sz w:val="20"/>
                <w:szCs w:val="20"/>
                <w:lang w:val="es-ES_tradnl"/>
              </w:rPr>
              <w:t>del 31 de enero de 2026 al 1 de octubre de 2026.</w:t>
            </w:r>
          </w:p>
        </w:tc>
      </w:tr>
      <w:tr w:rsidR="00C3119A" w:rsidRPr="00975DD0" w14:paraId="4AA51F95" w14:textId="77777777" w:rsidTr="00B618FA">
        <w:trPr>
          <w:trHeight w:val="825"/>
        </w:trPr>
        <w:tc>
          <w:tcPr>
            <w:tcW w:w="2261" w:type="dxa"/>
            <w:tcBorders>
              <w:top w:val="single" w:sz="16" w:space="0" w:color="000000"/>
              <w:bottom w:val="single" w:sz="16" w:space="0" w:color="000000"/>
              <w:right w:val="single" w:sz="16" w:space="0" w:color="000000"/>
            </w:tcBorders>
          </w:tcPr>
          <w:p w14:paraId="63CADF6C" w14:textId="77777777" w:rsidR="00C3119A" w:rsidRPr="00975DD0" w:rsidRDefault="00C3119A" w:rsidP="00B618FA">
            <w:pPr>
              <w:ind w:hanging="2"/>
              <w:rPr>
                <w:rFonts w:ascii="Arial" w:hAnsi="Arial" w:cs="Arial"/>
                <w:b/>
                <w:bCs/>
                <w:sz w:val="20"/>
                <w:szCs w:val="20"/>
                <w:lang w:val="es-ES_tradnl"/>
              </w:rPr>
            </w:pPr>
            <w:r w:rsidRPr="00975DD0">
              <w:rPr>
                <w:rFonts w:ascii="Arial" w:hAnsi="Arial" w:cs="Arial"/>
                <w:b/>
                <w:bCs/>
                <w:sz w:val="20"/>
                <w:szCs w:val="20"/>
                <w:lang w:val="es-ES_tradnl"/>
              </w:rPr>
              <w:lastRenderedPageBreak/>
              <w:t xml:space="preserve">Principales alternativas consideradas </w:t>
            </w:r>
          </w:p>
        </w:tc>
        <w:tc>
          <w:tcPr>
            <w:tcW w:w="7203" w:type="dxa"/>
            <w:gridSpan w:val="2"/>
            <w:tcBorders>
              <w:top w:val="single" w:sz="16" w:space="0" w:color="000000"/>
              <w:left w:val="single" w:sz="16" w:space="0" w:color="000000"/>
              <w:bottom w:val="single" w:sz="16" w:space="0" w:color="000000"/>
            </w:tcBorders>
          </w:tcPr>
          <w:p w14:paraId="456FB583" w14:textId="1A37EE1C" w:rsidR="003E46E3" w:rsidRDefault="00C3119A" w:rsidP="0087460C">
            <w:pPr>
              <w:spacing w:line="360" w:lineRule="auto"/>
              <w:ind w:hanging="2"/>
              <w:jc w:val="both"/>
              <w:rPr>
                <w:rFonts w:ascii="Arial" w:hAnsi="Arial" w:cs="Arial"/>
                <w:sz w:val="20"/>
                <w:szCs w:val="20"/>
                <w:lang w:val="es-ES_tradnl"/>
              </w:rPr>
            </w:pPr>
            <w:r w:rsidRPr="00C3119A">
              <w:rPr>
                <w:rFonts w:ascii="Arial" w:hAnsi="Arial" w:cs="Arial"/>
                <w:sz w:val="20"/>
                <w:szCs w:val="20"/>
                <w:lang w:val="es-ES_tradnl"/>
              </w:rPr>
              <w:t>Resulta imprescindible ampliar los plazos de ejecución de</w:t>
            </w:r>
            <w:r>
              <w:rPr>
                <w:rFonts w:ascii="Arial" w:hAnsi="Arial" w:cs="Arial"/>
                <w:sz w:val="20"/>
                <w:szCs w:val="20"/>
                <w:lang w:val="es-ES_tradnl"/>
              </w:rPr>
              <w:t xml:space="preserve"> </w:t>
            </w:r>
            <w:r w:rsidRPr="00C3119A">
              <w:rPr>
                <w:rFonts w:ascii="Arial" w:hAnsi="Arial" w:cs="Arial"/>
                <w:sz w:val="20"/>
                <w:szCs w:val="20"/>
                <w:lang w:val="es-ES_tradnl"/>
              </w:rPr>
              <w:t xml:space="preserve">las ayudas, </w:t>
            </w:r>
            <w:r w:rsidR="003E46E3" w:rsidRPr="003E46E3">
              <w:rPr>
                <w:rFonts w:ascii="Arial" w:hAnsi="Arial" w:cs="Arial"/>
                <w:sz w:val="20"/>
                <w:szCs w:val="20"/>
              </w:rPr>
              <w:t>en aras de la consecución del objeto del Real Decreto 1073/2021, de 7 de diciembre,  modifica</w:t>
            </w:r>
            <w:r w:rsidR="001C30B6">
              <w:rPr>
                <w:rFonts w:ascii="Arial" w:hAnsi="Arial" w:cs="Arial"/>
                <w:sz w:val="20"/>
                <w:szCs w:val="20"/>
              </w:rPr>
              <w:t>ndo</w:t>
            </w:r>
            <w:r w:rsidR="003E46E3" w:rsidRPr="003E46E3">
              <w:rPr>
                <w:rFonts w:ascii="Arial" w:hAnsi="Arial" w:cs="Arial"/>
                <w:sz w:val="20"/>
                <w:szCs w:val="20"/>
              </w:rPr>
              <w:t xml:space="preserve"> lo previsto con respecto a su plazo de ejecución dada la necesidad de </w:t>
            </w:r>
            <w:r w:rsidR="003E46E3" w:rsidRPr="003E46E3">
              <w:rPr>
                <w:rFonts w:ascii="Arial" w:hAnsi="Arial" w:cs="Arial"/>
                <w:iCs/>
                <w:sz w:val="20"/>
                <w:szCs w:val="20"/>
              </w:rPr>
              <w:t>equiparar los plazos de ejecución del mismo a la del resto de Planes de Sostenibilidad Turística en Destino</w:t>
            </w:r>
            <w:r w:rsidR="003E46E3" w:rsidRPr="003E46E3">
              <w:rPr>
                <w:rFonts w:ascii="Arial" w:hAnsi="Arial" w:cs="Arial"/>
                <w:sz w:val="20"/>
                <w:szCs w:val="20"/>
              </w:rPr>
              <w:t xml:space="preserve"> 3 que estarán finalizados en el segundo trimestre de 2026, consiguiendo, por tanto homogeneizar todas las inversiones gestionadas en el marco del Plan de Recuperación, Transformación y Resiliencia referidas a los Planes mencionados dando cumplimiento, a su vez, a lo aprobado en el Pleno de Conferencia Sectorial de Turismo celebrada el 23 de enero de 2023</w:t>
            </w:r>
          </w:p>
          <w:p w14:paraId="78EA2BF4" w14:textId="27E4FF40" w:rsidR="00C3119A" w:rsidRPr="00975DD0" w:rsidRDefault="00C3119A" w:rsidP="0087460C">
            <w:pPr>
              <w:spacing w:line="360" w:lineRule="auto"/>
              <w:ind w:hanging="2"/>
              <w:jc w:val="both"/>
              <w:rPr>
                <w:rFonts w:ascii="Arial" w:hAnsi="Arial" w:cs="Arial"/>
                <w:sz w:val="20"/>
                <w:szCs w:val="20"/>
                <w:lang w:val="es-ES_tradnl"/>
              </w:rPr>
            </w:pPr>
            <w:r>
              <w:rPr>
                <w:rFonts w:ascii="Arial" w:hAnsi="Arial" w:cs="Arial"/>
                <w:sz w:val="20"/>
                <w:szCs w:val="20"/>
                <w:lang w:val="es-ES_tradnl"/>
              </w:rPr>
              <w:t>E</w:t>
            </w:r>
            <w:r w:rsidRPr="00C3119A">
              <w:rPr>
                <w:rFonts w:ascii="Arial" w:hAnsi="Arial" w:cs="Arial"/>
                <w:sz w:val="20"/>
                <w:szCs w:val="20"/>
                <w:lang w:val="es-ES_tradnl"/>
              </w:rPr>
              <w:t>l mantenimiento de los plazos</w:t>
            </w:r>
            <w:r>
              <w:rPr>
                <w:rFonts w:ascii="Arial" w:hAnsi="Arial" w:cs="Arial"/>
                <w:sz w:val="20"/>
                <w:szCs w:val="20"/>
                <w:lang w:val="es-ES_tradnl"/>
              </w:rPr>
              <w:t xml:space="preserve"> </w:t>
            </w:r>
            <w:r w:rsidRPr="00C3119A">
              <w:rPr>
                <w:rFonts w:ascii="Arial" w:hAnsi="Arial" w:cs="Arial"/>
                <w:sz w:val="20"/>
                <w:szCs w:val="20"/>
                <w:lang w:val="es-ES_tradnl"/>
              </w:rPr>
              <w:t>actualmente</w:t>
            </w:r>
            <w:r>
              <w:rPr>
                <w:rFonts w:ascii="Arial" w:hAnsi="Arial" w:cs="Arial"/>
                <w:sz w:val="20"/>
                <w:szCs w:val="20"/>
                <w:lang w:val="es-ES_tradnl"/>
              </w:rPr>
              <w:t xml:space="preserve"> </w:t>
            </w:r>
            <w:r w:rsidRPr="00C3119A">
              <w:rPr>
                <w:rFonts w:ascii="Arial" w:hAnsi="Arial" w:cs="Arial"/>
                <w:sz w:val="20"/>
                <w:szCs w:val="20"/>
                <w:lang w:val="es-ES_tradnl"/>
              </w:rPr>
              <w:t>vigentes</w:t>
            </w:r>
            <w:r>
              <w:rPr>
                <w:rFonts w:ascii="Arial" w:hAnsi="Arial" w:cs="Arial"/>
                <w:sz w:val="20"/>
                <w:szCs w:val="20"/>
                <w:lang w:val="es-ES_tradnl"/>
              </w:rPr>
              <w:t xml:space="preserve"> </w:t>
            </w:r>
            <w:r w:rsidR="008F1CC5">
              <w:rPr>
                <w:rFonts w:ascii="Arial" w:hAnsi="Arial" w:cs="Arial"/>
                <w:sz w:val="20"/>
                <w:szCs w:val="20"/>
                <w:lang w:val="es-ES_tradnl"/>
              </w:rPr>
              <w:t>podría dificultar</w:t>
            </w:r>
            <w:r>
              <w:rPr>
                <w:rFonts w:ascii="Arial" w:hAnsi="Arial" w:cs="Arial"/>
                <w:sz w:val="20"/>
                <w:szCs w:val="20"/>
                <w:lang w:val="es-ES_tradnl"/>
              </w:rPr>
              <w:t xml:space="preserve"> </w:t>
            </w:r>
            <w:r w:rsidR="000C4F40">
              <w:rPr>
                <w:rFonts w:ascii="Arial" w:hAnsi="Arial" w:cs="Arial"/>
                <w:sz w:val="20"/>
                <w:szCs w:val="20"/>
                <w:lang w:val="es-ES_tradnl"/>
              </w:rPr>
              <w:t xml:space="preserve">o imposibilitar </w:t>
            </w:r>
            <w:r w:rsidRPr="00C3119A">
              <w:rPr>
                <w:rFonts w:ascii="Arial" w:hAnsi="Arial" w:cs="Arial"/>
                <w:sz w:val="20"/>
                <w:szCs w:val="20"/>
                <w:lang w:val="es-ES_tradnl"/>
              </w:rPr>
              <w:t>el</w:t>
            </w:r>
            <w:r>
              <w:rPr>
                <w:rFonts w:ascii="Arial" w:hAnsi="Arial" w:cs="Arial"/>
                <w:sz w:val="20"/>
                <w:szCs w:val="20"/>
                <w:lang w:val="es-ES_tradnl"/>
              </w:rPr>
              <w:t xml:space="preserve"> </w:t>
            </w:r>
            <w:r w:rsidRPr="00C3119A">
              <w:rPr>
                <w:rFonts w:ascii="Arial" w:hAnsi="Arial" w:cs="Arial"/>
                <w:sz w:val="20"/>
                <w:szCs w:val="20"/>
                <w:lang w:val="es-ES_tradnl"/>
              </w:rPr>
              <w:t>cumplimiento</w:t>
            </w:r>
            <w:r>
              <w:rPr>
                <w:rFonts w:ascii="Arial" w:hAnsi="Arial" w:cs="Arial"/>
                <w:sz w:val="20"/>
                <w:szCs w:val="20"/>
                <w:lang w:val="es-ES_tradnl"/>
              </w:rPr>
              <w:t xml:space="preserve"> </w:t>
            </w:r>
            <w:r w:rsidRPr="00C3119A">
              <w:rPr>
                <w:rFonts w:ascii="Arial" w:hAnsi="Arial" w:cs="Arial"/>
                <w:sz w:val="20"/>
                <w:szCs w:val="20"/>
                <w:lang w:val="es-ES_tradnl"/>
              </w:rPr>
              <w:t>de</w:t>
            </w:r>
            <w:r>
              <w:rPr>
                <w:rFonts w:ascii="Arial" w:hAnsi="Arial" w:cs="Arial"/>
                <w:sz w:val="20"/>
                <w:szCs w:val="20"/>
                <w:lang w:val="es-ES_tradnl"/>
              </w:rPr>
              <w:t xml:space="preserve">l objetivo. </w:t>
            </w:r>
            <w:r w:rsidRPr="00C3119A">
              <w:rPr>
                <w:rFonts w:ascii="Arial" w:hAnsi="Arial" w:cs="Arial"/>
                <w:sz w:val="20"/>
                <w:szCs w:val="20"/>
                <w:lang w:val="es-ES_tradnl"/>
              </w:rPr>
              <w:t>En consecuencia, no se</w:t>
            </w:r>
            <w:r>
              <w:rPr>
                <w:rFonts w:ascii="Arial" w:hAnsi="Arial" w:cs="Arial"/>
                <w:sz w:val="20"/>
                <w:szCs w:val="20"/>
                <w:lang w:val="es-ES_tradnl"/>
              </w:rPr>
              <w:t xml:space="preserve"> </w:t>
            </w:r>
            <w:r w:rsidRPr="00C3119A">
              <w:rPr>
                <w:rFonts w:ascii="Arial" w:hAnsi="Arial" w:cs="Arial"/>
                <w:sz w:val="20"/>
                <w:szCs w:val="20"/>
                <w:lang w:val="es-ES_tradnl"/>
              </w:rPr>
              <w:t>considera viable la alternativa de no aprobar la presente</w:t>
            </w:r>
            <w:r>
              <w:rPr>
                <w:rFonts w:ascii="Arial" w:hAnsi="Arial" w:cs="Arial"/>
                <w:sz w:val="20"/>
                <w:szCs w:val="20"/>
                <w:lang w:val="es-ES_tradnl"/>
              </w:rPr>
              <w:t xml:space="preserve"> </w:t>
            </w:r>
            <w:r w:rsidRPr="00C3119A">
              <w:rPr>
                <w:rFonts w:ascii="Arial" w:hAnsi="Arial" w:cs="Arial"/>
                <w:sz w:val="20"/>
                <w:szCs w:val="20"/>
                <w:lang w:val="es-ES_tradnl"/>
              </w:rPr>
              <w:t>norma.</w:t>
            </w:r>
            <w:r>
              <w:rPr>
                <w:rFonts w:ascii="Arial" w:hAnsi="Arial" w:cs="Arial"/>
                <w:sz w:val="20"/>
                <w:szCs w:val="20"/>
                <w:lang w:val="es-ES_tradnl"/>
              </w:rPr>
              <w:t xml:space="preserve"> </w:t>
            </w:r>
            <w:r w:rsidRPr="00975DD0">
              <w:rPr>
                <w:rFonts w:ascii="Arial" w:hAnsi="Arial" w:cs="Arial"/>
                <w:sz w:val="20"/>
                <w:szCs w:val="20"/>
                <w:lang w:val="es-ES_tradnl"/>
              </w:rPr>
              <w:t xml:space="preserve">Dada la naturaleza de la norma no existen </w:t>
            </w:r>
            <w:r>
              <w:rPr>
                <w:rFonts w:ascii="Arial" w:hAnsi="Arial" w:cs="Arial"/>
                <w:sz w:val="20"/>
                <w:szCs w:val="20"/>
                <w:lang w:val="es-ES_tradnl"/>
              </w:rPr>
              <w:t xml:space="preserve">otras </w:t>
            </w:r>
            <w:r w:rsidRPr="00975DD0">
              <w:rPr>
                <w:rFonts w:ascii="Arial" w:hAnsi="Arial" w:cs="Arial"/>
                <w:sz w:val="20"/>
                <w:szCs w:val="20"/>
                <w:lang w:val="es-ES_tradnl"/>
              </w:rPr>
              <w:t xml:space="preserve">alternativas, </w:t>
            </w:r>
            <w:r w:rsidR="0087460C">
              <w:rPr>
                <w:rFonts w:ascii="Arial" w:hAnsi="Arial" w:cs="Arial"/>
                <w:sz w:val="20"/>
                <w:szCs w:val="20"/>
                <w:lang w:val="es-ES_tradnl"/>
              </w:rPr>
              <w:t>normativas</w:t>
            </w:r>
            <w:r w:rsidRPr="00975DD0">
              <w:rPr>
                <w:rFonts w:ascii="Arial" w:hAnsi="Arial" w:cs="Arial"/>
                <w:sz w:val="20"/>
                <w:szCs w:val="20"/>
                <w:lang w:val="es-ES_tradnl"/>
              </w:rPr>
              <w:t xml:space="preserve"> o no </w:t>
            </w:r>
            <w:r w:rsidR="0087460C">
              <w:rPr>
                <w:rFonts w:ascii="Arial" w:hAnsi="Arial" w:cs="Arial"/>
                <w:sz w:val="20"/>
                <w:szCs w:val="20"/>
                <w:lang w:val="es-ES_tradnl"/>
              </w:rPr>
              <w:t>normativas</w:t>
            </w:r>
            <w:r w:rsidRPr="00975DD0">
              <w:rPr>
                <w:rFonts w:ascii="Arial" w:hAnsi="Arial" w:cs="Arial"/>
                <w:sz w:val="20"/>
                <w:szCs w:val="20"/>
                <w:lang w:val="es-ES_tradnl"/>
              </w:rPr>
              <w:t xml:space="preserve">. </w:t>
            </w:r>
          </w:p>
        </w:tc>
      </w:tr>
      <w:tr w:rsidR="0025612A" w:rsidRPr="00975DD0" w14:paraId="4C3EA042" w14:textId="77777777" w:rsidTr="00831DCE">
        <w:trPr>
          <w:trHeight w:val="892"/>
        </w:trPr>
        <w:tc>
          <w:tcPr>
            <w:tcW w:w="2261" w:type="dxa"/>
            <w:tcBorders>
              <w:top w:val="single" w:sz="16" w:space="0" w:color="000000"/>
              <w:bottom w:val="single" w:sz="16" w:space="0" w:color="000000"/>
              <w:right w:val="single" w:sz="16" w:space="0" w:color="000000"/>
            </w:tcBorders>
          </w:tcPr>
          <w:p w14:paraId="5BACA95D" w14:textId="77777777" w:rsidR="00C3119A" w:rsidRPr="0087460C" w:rsidRDefault="00C3119A" w:rsidP="0087460C">
            <w:pPr>
              <w:spacing w:after="0"/>
              <w:ind w:hanging="2"/>
              <w:rPr>
                <w:rFonts w:ascii="Arial" w:hAnsi="Arial" w:cs="Arial"/>
                <w:b/>
                <w:bCs/>
                <w:sz w:val="20"/>
                <w:szCs w:val="20"/>
                <w:lang w:val="es-ES_tradnl"/>
              </w:rPr>
            </w:pPr>
            <w:r w:rsidRPr="0087460C">
              <w:rPr>
                <w:rFonts w:ascii="Arial" w:hAnsi="Arial" w:cs="Arial"/>
                <w:b/>
                <w:bCs/>
                <w:sz w:val="20"/>
                <w:szCs w:val="20"/>
                <w:lang w:val="es-ES_tradnl"/>
              </w:rPr>
              <w:t>Adecuación a los</w:t>
            </w:r>
          </w:p>
          <w:p w14:paraId="09EA373F" w14:textId="77777777" w:rsidR="00C3119A" w:rsidRPr="0087460C" w:rsidRDefault="00C3119A" w:rsidP="0087460C">
            <w:pPr>
              <w:spacing w:after="0"/>
              <w:ind w:hanging="2"/>
              <w:rPr>
                <w:rFonts w:ascii="Arial" w:hAnsi="Arial" w:cs="Arial"/>
                <w:b/>
                <w:bCs/>
                <w:sz w:val="20"/>
                <w:szCs w:val="20"/>
                <w:lang w:val="es-ES_tradnl"/>
              </w:rPr>
            </w:pPr>
            <w:r w:rsidRPr="0087460C">
              <w:rPr>
                <w:rFonts w:ascii="Arial" w:hAnsi="Arial" w:cs="Arial"/>
                <w:b/>
                <w:bCs/>
                <w:sz w:val="20"/>
                <w:szCs w:val="20"/>
                <w:lang w:val="es-ES_tradnl"/>
              </w:rPr>
              <w:t>principios de buena</w:t>
            </w:r>
          </w:p>
          <w:p w14:paraId="2AE75251" w14:textId="795612EC" w:rsidR="0025612A" w:rsidRPr="00975DD0" w:rsidRDefault="00C3119A" w:rsidP="0087460C">
            <w:pPr>
              <w:spacing w:after="0"/>
              <w:ind w:hanging="2"/>
              <w:rPr>
                <w:rFonts w:ascii="Arial" w:hAnsi="Arial" w:cs="Arial"/>
                <w:b/>
                <w:bCs/>
                <w:sz w:val="20"/>
                <w:szCs w:val="20"/>
                <w:lang w:val="es-ES_tradnl"/>
              </w:rPr>
            </w:pPr>
            <w:r w:rsidRPr="0087460C">
              <w:rPr>
                <w:rFonts w:ascii="Arial" w:hAnsi="Arial" w:cs="Arial"/>
                <w:b/>
                <w:bCs/>
                <w:sz w:val="20"/>
                <w:szCs w:val="20"/>
                <w:lang w:val="es-ES_tradnl"/>
              </w:rPr>
              <w:t>regulación</w:t>
            </w:r>
          </w:p>
        </w:tc>
        <w:tc>
          <w:tcPr>
            <w:tcW w:w="7203" w:type="dxa"/>
            <w:gridSpan w:val="2"/>
            <w:tcBorders>
              <w:top w:val="single" w:sz="16" w:space="0" w:color="000000"/>
              <w:left w:val="single" w:sz="16" w:space="0" w:color="000000"/>
              <w:bottom w:val="single" w:sz="16" w:space="0" w:color="000000"/>
            </w:tcBorders>
          </w:tcPr>
          <w:p w14:paraId="46B3A804" w14:textId="2271FABF" w:rsidR="00C3119A" w:rsidRPr="0087460C" w:rsidRDefault="0087460C" w:rsidP="0087460C">
            <w:pPr>
              <w:spacing w:line="360" w:lineRule="auto"/>
              <w:ind w:hanging="2"/>
              <w:jc w:val="both"/>
              <w:rPr>
                <w:rFonts w:ascii="Arial" w:hAnsi="Arial" w:cs="Arial"/>
                <w:sz w:val="20"/>
                <w:szCs w:val="20"/>
                <w:lang w:val="es-ES_tradnl"/>
              </w:rPr>
            </w:pPr>
            <w:r>
              <w:rPr>
                <w:rFonts w:ascii="Arial" w:hAnsi="Arial" w:cs="Arial"/>
                <w:sz w:val="20"/>
                <w:szCs w:val="20"/>
                <w:lang w:val="es-ES_tradnl"/>
              </w:rPr>
              <w:t>E</w:t>
            </w:r>
            <w:r w:rsidR="00C3119A" w:rsidRPr="0087460C">
              <w:rPr>
                <w:rFonts w:ascii="Arial" w:hAnsi="Arial" w:cs="Arial"/>
                <w:sz w:val="20"/>
                <w:szCs w:val="20"/>
                <w:lang w:val="es-ES_tradnl"/>
              </w:rPr>
              <w:t>ste real decreto se adecúa a los principios de buena regulación a que se refiere el artículo 129 de la Ley 39/2015, de 1 de octubre, del Procedimiento Administrativo Común de las Administraciones Públicas.</w:t>
            </w:r>
          </w:p>
          <w:p w14:paraId="6A85D08A" w14:textId="77777777" w:rsidR="00C3119A" w:rsidRPr="0087460C" w:rsidRDefault="00C3119A" w:rsidP="0087460C">
            <w:pPr>
              <w:spacing w:line="360" w:lineRule="auto"/>
              <w:ind w:hanging="2"/>
              <w:jc w:val="both"/>
              <w:rPr>
                <w:rFonts w:ascii="Arial" w:hAnsi="Arial" w:cs="Arial"/>
                <w:sz w:val="20"/>
                <w:szCs w:val="20"/>
                <w:lang w:val="es-ES_tradnl"/>
              </w:rPr>
            </w:pPr>
            <w:r w:rsidRPr="0087460C">
              <w:rPr>
                <w:rFonts w:ascii="Arial" w:hAnsi="Arial" w:cs="Arial"/>
                <w:sz w:val="20"/>
                <w:szCs w:val="20"/>
                <w:lang w:val="es-ES_tradnl"/>
              </w:rPr>
              <w:t>En concreto, cumple con los principios de necesidad y eficacia pues, por un lado, se funda en la razón de interés general alineado con el cumplimiento de los hitos y objetivos del Plan de Recuperación, Transformación y Resiliencia; y, por otro es el medio idóneo para garantizar su consecución, tanto por el vehículo normativo como por la determinación de todos los elementos necesarios para cumplir su fin.</w:t>
            </w:r>
          </w:p>
          <w:p w14:paraId="2A9E29A8" w14:textId="77777777" w:rsidR="00C3119A" w:rsidRPr="0087460C" w:rsidRDefault="00C3119A" w:rsidP="0087460C">
            <w:pPr>
              <w:spacing w:line="360" w:lineRule="auto"/>
              <w:ind w:hanging="2"/>
              <w:jc w:val="both"/>
              <w:rPr>
                <w:rFonts w:ascii="Arial" w:hAnsi="Arial" w:cs="Arial"/>
                <w:sz w:val="20"/>
                <w:szCs w:val="20"/>
                <w:lang w:val="es-ES_tradnl"/>
              </w:rPr>
            </w:pPr>
            <w:r w:rsidRPr="0087460C">
              <w:rPr>
                <w:rFonts w:ascii="Arial" w:hAnsi="Arial" w:cs="Arial"/>
                <w:sz w:val="20"/>
                <w:szCs w:val="20"/>
                <w:lang w:val="es-ES_tradnl"/>
              </w:rPr>
              <w:t>Es conforme con el principio de proporcionalidad, dado que no contiene restricciones de derechos ni impone obligaciones a sus destinatarios y contiene la regulación imprescindible para atender la necesidad a cubrir, sin que existan medidas menos restrictivas de derechos, o que impongan menos obligaciones a los destinatarios.</w:t>
            </w:r>
          </w:p>
          <w:p w14:paraId="6C58D292" w14:textId="77777777" w:rsidR="00C3119A" w:rsidRPr="0087460C" w:rsidRDefault="00C3119A" w:rsidP="0087460C">
            <w:pPr>
              <w:spacing w:line="360" w:lineRule="auto"/>
              <w:ind w:hanging="2"/>
              <w:jc w:val="both"/>
              <w:rPr>
                <w:rFonts w:ascii="Arial" w:hAnsi="Arial" w:cs="Arial"/>
                <w:sz w:val="20"/>
                <w:szCs w:val="20"/>
                <w:lang w:val="es-ES_tradnl"/>
              </w:rPr>
            </w:pPr>
            <w:r w:rsidRPr="0087460C">
              <w:rPr>
                <w:rFonts w:ascii="Arial" w:hAnsi="Arial" w:cs="Arial"/>
                <w:sz w:val="20"/>
                <w:szCs w:val="20"/>
                <w:lang w:val="es-ES_tradnl"/>
              </w:rPr>
              <w:t>Respecto al principio de seguridad jurídica, la norma es coherente con el resto del ordenamiento jurídico, nacional y de la Unión Europea.</w:t>
            </w:r>
          </w:p>
          <w:p w14:paraId="76F19B10" w14:textId="75DC880A" w:rsidR="00C3119A" w:rsidRPr="0087460C" w:rsidRDefault="00C3119A" w:rsidP="0087460C">
            <w:pPr>
              <w:spacing w:line="360" w:lineRule="auto"/>
              <w:ind w:hanging="2"/>
              <w:jc w:val="both"/>
              <w:rPr>
                <w:rFonts w:ascii="Arial" w:hAnsi="Arial" w:cs="Arial"/>
                <w:sz w:val="20"/>
                <w:szCs w:val="20"/>
                <w:lang w:val="es-ES_tradnl"/>
              </w:rPr>
            </w:pPr>
            <w:r w:rsidRPr="0087460C">
              <w:rPr>
                <w:rFonts w:ascii="Arial" w:hAnsi="Arial" w:cs="Arial"/>
                <w:sz w:val="20"/>
                <w:szCs w:val="20"/>
                <w:lang w:val="es-ES_tradnl"/>
              </w:rPr>
              <w:lastRenderedPageBreak/>
              <w:t>Asimismo, la norma cumple con el principio de transparencia, pues resulta clara en cuanto a su contenido, que resulta accesible. Además, define claramente el objetivo de la iniciativa normativa y su justificación.</w:t>
            </w:r>
          </w:p>
          <w:p w14:paraId="074DBC54" w14:textId="0A778ABB" w:rsidR="0025612A" w:rsidRPr="00975DD0" w:rsidRDefault="00C3119A" w:rsidP="0087460C">
            <w:pPr>
              <w:spacing w:line="360" w:lineRule="auto"/>
              <w:ind w:hanging="2"/>
              <w:jc w:val="both"/>
              <w:rPr>
                <w:rFonts w:ascii="Arial" w:hAnsi="Arial" w:cs="Arial"/>
                <w:sz w:val="20"/>
                <w:szCs w:val="20"/>
                <w:lang w:val="es-ES_tradnl"/>
              </w:rPr>
            </w:pPr>
            <w:r w:rsidRPr="0087460C">
              <w:rPr>
                <w:rFonts w:ascii="Arial" w:hAnsi="Arial" w:cs="Arial"/>
                <w:sz w:val="20"/>
                <w:szCs w:val="20"/>
                <w:lang w:val="es-ES_tradnl"/>
              </w:rPr>
              <w:t xml:space="preserve">Finalmente, el principio de eficiencia se observa en la ausencia de cargas administrativas y en la regulación que persigue una gestión eficientemente de los recursos dentro de un nuevo plazo más amplio. </w:t>
            </w:r>
          </w:p>
        </w:tc>
      </w:tr>
    </w:tbl>
    <w:p w14:paraId="4FB303D8" w14:textId="2EFCFC36" w:rsidR="00F74EE6" w:rsidRPr="00975DD0" w:rsidRDefault="00F74EE6" w:rsidP="00604BE1"/>
    <w:tbl>
      <w:tblPr>
        <w:tblW w:w="9498" w:type="dxa"/>
        <w:tblInd w:w="-34" w:type="dxa"/>
        <w:tblBorders>
          <w:top w:val="single" w:sz="16" w:space="0" w:color="000000"/>
          <w:left w:val="single" w:sz="16" w:space="0" w:color="000000"/>
          <w:bottom w:val="single" w:sz="16" w:space="0" w:color="000000"/>
          <w:right w:val="single" w:sz="16" w:space="0" w:color="000000"/>
        </w:tblBorders>
        <w:tblLayout w:type="fixed"/>
        <w:tblLook w:val="0000" w:firstRow="0" w:lastRow="0" w:firstColumn="0" w:lastColumn="0" w:noHBand="0" w:noVBand="0"/>
      </w:tblPr>
      <w:tblGrid>
        <w:gridCol w:w="2261"/>
        <w:gridCol w:w="21"/>
        <w:gridCol w:w="7182"/>
        <w:gridCol w:w="34"/>
      </w:tblGrid>
      <w:tr w:rsidR="00F74EE6" w:rsidRPr="00975DD0" w14:paraId="0EE82BF2" w14:textId="77777777" w:rsidTr="00C3119A">
        <w:trPr>
          <w:gridAfter w:val="1"/>
          <w:wAfter w:w="34" w:type="dxa"/>
          <w:trHeight w:val="571"/>
        </w:trPr>
        <w:tc>
          <w:tcPr>
            <w:tcW w:w="9464" w:type="dxa"/>
            <w:gridSpan w:val="3"/>
            <w:tcBorders>
              <w:top w:val="single" w:sz="16" w:space="0" w:color="000000"/>
              <w:bottom w:val="single" w:sz="16" w:space="0" w:color="000000"/>
            </w:tcBorders>
          </w:tcPr>
          <w:p w14:paraId="0A197D4A" w14:textId="4328293C" w:rsidR="00F74EE6" w:rsidRPr="00975DD0" w:rsidRDefault="00F74EE6" w:rsidP="008C1E58">
            <w:pPr>
              <w:ind w:hanging="2"/>
              <w:rPr>
                <w:rFonts w:ascii="Arial" w:hAnsi="Arial" w:cs="Arial"/>
                <w:lang w:val="es-ES_tradnl"/>
              </w:rPr>
            </w:pPr>
            <w:r w:rsidRPr="00975DD0">
              <w:rPr>
                <w:rFonts w:ascii="Arial" w:hAnsi="Arial" w:cs="Arial"/>
                <w:b/>
                <w:bCs/>
                <w:lang w:val="es-ES_tradnl"/>
              </w:rPr>
              <w:t>CONTENIDO Y ANÁLISIS JURÍDICO</w:t>
            </w:r>
          </w:p>
        </w:tc>
      </w:tr>
      <w:tr w:rsidR="00F74EE6" w:rsidRPr="00975DD0" w14:paraId="24DF873D" w14:textId="77777777" w:rsidTr="00C3119A">
        <w:trPr>
          <w:gridAfter w:val="1"/>
          <w:wAfter w:w="34" w:type="dxa"/>
          <w:trHeight w:val="432"/>
        </w:trPr>
        <w:tc>
          <w:tcPr>
            <w:tcW w:w="2261" w:type="dxa"/>
            <w:tcBorders>
              <w:top w:val="single" w:sz="16" w:space="0" w:color="000000"/>
              <w:bottom w:val="single" w:sz="16" w:space="0" w:color="000000"/>
              <w:right w:val="single" w:sz="16" w:space="0" w:color="000000"/>
            </w:tcBorders>
          </w:tcPr>
          <w:p w14:paraId="7078D8EE" w14:textId="77777777" w:rsidR="00F74EE6" w:rsidRPr="00975DD0" w:rsidRDefault="00F74EE6" w:rsidP="0087460C">
            <w:pPr>
              <w:spacing w:after="0"/>
              <w:ind w:hanging="2"/>
              <w:rPr>
                <w:rFonts w:ascii="Arial" w:hAnsi="Arial" w:cs="Arial"/>
                <w:sz w:val="20"/>
                <w:szCs w:val="20"/>
                <w:lang w:val="es-ES_tradnl"/>
              </w:rPr>
            </w:pPr>
            <w:r w:rsidRPr="00975DD0">
              <w:rPr>
                <w:rFonts w:ascii="Arial" w:hAnsi="Arial" w:cs="Arial"/>
                <w:b/>
                <w:bCs/>
                <w:sz w:val="20"/>
                <w:szCs w:val="20"/>
                <w:lang w:val="es-ES_tradnl"/>
              </w:rPr>
              <w:t>Tipo de norma</w:t>
            </w:r>
          </w:p>
        </w:tc>
        <w:tc>
          <w:tcPr>
            <w:tcW w:w="7203" w:type="dxa"/>
            <w:gridSpan w:val="2"/>
            <w:tcBorders>
              <w:top w:val="single" w:sz="16" w:space="0" w:color="000000"/>
              <w:left w:val="single" w:sz="16" w:space="0" w:color="000000"/>
              <w:bottom w:val="single" w:sz="16" w:space="0" w:color="000000"/>
            </w:tcBorders>
          </w:tcPr>
          <w:p w14:paraId="5196E517" w14:textId="76C2B06B" w:rsidR="00F74EE6" w:rsidRPr="00975DD0" w:rsidRDefault="00F74EE6" w:rsidP="008C1E58">
            <w:pPr>
              <w:ind w:hanging="2"/>
              <w:rPr>
                <w:rFonts w:ascii="Arial" w:hAnsi="Arial" w:cs="Arial"/>
                <w:sz w:val="20"/>
                <w:szCs w:val="20"/>
                <w:lang w:val="es-ES_tradnl"/>
              </w:rPr>
            </w:pPr>
            <w:r w:rsidRPr="00975DD0">
              <w:rPr>
                <w:rFonts w:ascii="Arial" w:hAnsi="Arial" w:cs="Arial"/>
                <w:sz w:val="20"/>
                <w:szCs w:val="20"/>
                <w:lang w:val="es-ES_tradnl"/>
              </w:rPr>
              <w:t>Real Decreto</w:t>
            </w:r>
          </w:p>
        </w:tc>
      </w:tr>
      <w:tr w:rsidR="00C3119A" w:rsidRPr="00975DD0" w14:paraId="10CCB208" w14:textId="77777777" w:rsidTr="00C3119A">
        <w:trPr>
          <w:gridAfter w:val="1"/>
          <w:wAfter w:w="34" w:type="dxa"/>
          <w:trHeight w:val="522"/>
        </w:trPr>
        <w:tc>
          <w:tcPr>
            <w:tcW w:w="2261" w:type="dxa"/>
            <w:tcBorders>
              <w:top w:val="single" w:sz="16" w:space="0" w:color="000000"/>
              <w:bottom w:val="single" w:sz="16" w:space="0" w:color="000000"/>
              <w:right w:val="single" w:sz="16" w:space="0" w:color="000000"/>
            </w:tcBorders>
          </w:tcPr>
          <w:p w14:paraId="1D2E941F" w14:textId="77777777" w:rsidR="00C3119A" w:rsidRPr="0087460C" w:rsidRDefault="00C3119A" w:rsidP="0087460C">
            <w:pPr>
              <w:spacing w:after="0"/>
              <w:ind w:hanging="2"/>
              <w:rPr>
                <w:rFonts w:ascii="Arial" w:hAnsi="Arial" w:cs="Arial"/>
                <w:b/>
                <w:bCs/>
                <w:sz w:val="20"/>
                <w:szCs w:val="20"/>
                <w:lang w:val="es-ES_tradnl"/>
              </w:rPr>
            </w:pPr>
            <w:r w:rsidRPr="0087460C">
              <w:rPr>
                <w:rFonts w:ascii="Arial" w:hAnsi="Arial" w:cs="Arial"/>
                <w:b/>
                <w:bCs/>
                <w:sz w:val="20"/>
                <w:szCs w:val="20"/>
                <w:lang w:val="es-ES_tradnl"/>
              </w:rPr>
              <w:t>Base jurídica y rango</w:t>
            </w:r>
          </w:p>
          <w:p w14:paraId="643801DC" w14:textId="1EF52A3A" w:rsidR="00C3119A" w:rsidRPr="0087460C" w:rsidRDefault="00C3119A" w:rsidP="0087460C">
            <w:pPr>
              <w:spacing w:after="0"/>
              <w:ind w:hanging="2"/>
              <w:rPr>
                <w:rFonts w:ascii="Arial" w:hAnsi="Arial" w:cs="Arial"/>
                <w:b/>
                <w:bCs/>
                <w:sz w:val="20"/>
                <w:szCs w:val="20"/>
                <w:lang w:val="es-ES_tradnl"/>
              </w:rPr>
            </w:pPr>
            <w:r w:rsidRPr="0087460C">
              <w:rPr>
                <w:rFonts w:ascii="Arial" w:hAnsi="Arial" w:cs="Arial"/>
                <w:b/>
                <w:bCs/>
                <w:sz w:val="20"/>
                <w:szCs w:val="20"/>
                <w:lang w:val="es-ES_tradnl"/>
              </w:rPr>
              <w:t>normativo</w:t>
            </w:r>
          </w:p>
        </w:tc>
        <w:tc>
          <w:tcPr>
            <w:tcW w:w="7203" w:type="dxa"/>
            <w:gridSpan w:val="2"/>
            <w:tcBorders>
              <w:top w:val="single" w:sz="16" w:space="0" w:color="000000"/>
              <w:left w:val="single" w:sz="16" w:space="0" w:color="000000"/>
              <w:bottom w:val="single" w:sz="16" w:space="0" w:color="000000"/>
            </w:tcBorders>
          </w:tcPr>
          <w:p w14:paraId="7A306FDE" w14:textId="278784CF" w:rsidR="000C4F40" w:rsidRDefault="00C3119A" w:rsidP="0087460C">
            <w:pPr>
              <w:spacing w:line="360" w:lineRule="auto"/>
              <w:ind w:hanging="2"/>
              <w:jc w:val="both"/>
              <w:rPr>
                <w:rFonts w:ascii="Arial" w:hAnsi="Arial" w:cs="Arial"/>
                <w:sz w:val="20"/>
                <w:szCs w:val="20"/>
                <w:lang w:val="es-ES_tradnl"/>
              </w:rPr>
            </w:pPr>
            <w:r w:rsidRPr="00C3119A">
              <w:rPr>
                <w:rFonts w:ascii="Arial" w:hAnsi="Arial" w:cs="Arial"/>
                <w:sz w:val="20"/>
                <w:szCs w:val="20"/>
                <w:lang w:val="es-ES_tradnl"/>
              </w:rPr>
              <w:t>La norma se basa en el artículo 22.2.c) de la Ley 38/2003,</w:t>
            </w:r>
            <w:r>
              <w:rPr>
                <w:rFonts w:ascii="Arial" w:hAnsi="Arial" w:cs="Arial"/>
                <w:sz w:val="20"/>
                <w:szCs w:val="20"/>
                <w:lang w:val="es-ES_tradnl"/>
              </w:rPr>
              <w:t xml:space="preserve"> </w:t>
            </w:r>
            <w:r w:rsidRPr="00C3119A">
              <w:rPr>
                <w:rFonts w:ascii="Arial" w:hAnsi="Arial" w:cs="Arial"/>
                <w:sz w:val="20"/>
                <w:szCs w:val="20"/>
                <w:lang w:val="es-ES_tradnl"/>
              </w:rPr>
              <w:t>de 17 de noviembre, relativo a</w:t>
            </w:r>
            <w:r w:rsidR="00A50016">
              <w:rPr>
                <w:rFonts w:ascii="Arial" w:hAnsi="Arial" w:cs="Arial"/>
                <w:sz w:val="20"/>
                <w:szCs w:val="20"/>
                <w:lang w:val="es-ES_tradnl"/>
              </w:rPr>
              <w:t>l otorgamiento de</w:t>
            </w:r>
            <w:r w:rsidR="009A1FFB">
              <w:rPr>
                <w:rFonts w:ascii="Arial" w:hAnsi="Arial" w:cs="Arial"/>
                <w:sz w:val="20"/>
                <w:szCs w:val="20"/>
                <w:lang w:val="es-ES_tradnl"/>
              </w:rPr>
              <w:t xml:space="preserve"> </w:t>
            </w:r>
            <w:r w:rsidRPr="00C3119A">
              <w:rPr>
                <w:rFonts w:ascii="Arial" w:hAnsi="Arial" w:cs="Arial"/>
                <w:sz w:val="20"/>
                <w:szCs w:val="20"/>
                <w:lang w:val="es-ES_tradnl"/>
              </w:rPr>
              <w:t>las subvenciones en régimen</w:t>
            </w:r>
            <w:r>
              <w:rPr>
                <w:rFonts w:ascii="Arial" w:hAnsi="Arial" w:cs="Arial"/>
                <w:sz w:val="20"/>
                <w:szCs w:val="20"/>
                <w:lang w:val="es-ES_tradnl"/>
              </w:rPr>
              <w:t xml:space="preserve"> </w:t>
            </w:r>
            <w:r w:rsidRPr="00C3119A">
              <w:rPr>
                <w:rFonts w:ascii="Arial" w:hAnsi="Arial" w:cs="Arial"/>
                <w:sz w:val="20"/>
                <w:szCs w:val="20"/>
                <w:lang w:val="es-ES_tradnl"/>
              </w:rPr>
              <w:t>de concesión directa, y se ajusta a lo establecido en los</w:t>
            </w:r>
            <w:r>
              <w:rPr>
                <w:rFonts w:ascii="Arial" w:hAnsi="Arial" w:cs="Arial"/>
                <w:sz w:val="20"/>
                <w:szCs w:val="20"/>
                <w:lang w:val="es-ES_tradnl"/>
              </w:rPr>
              <w:t xml:space="preserve"> </w:t>
            </w:r>
            <w:r w:rsidRPr="00C3119A">
              <w:rPr>
                <w:rFonts w:ascii="Arial" w:hAnsi="Arial" w:cs="Arial"/>
                <w:sz w:val="20"/>
                <w:szCs w:val="20"/>
                <w:lang w:val="es-ES_tradnl"/>
              </w:rPr>
              <w:t>artículos 47 y 60 del Real Decreto-ley 36/2020, de 30 de</w:t>
            </w:r>
            <w:r>
              <w:rPr>
                <w:rFonts w:ascii="Arial" w:hAnsi="Arial" w:cs="Arial"/>
                <w:sz w:val="20"/>
                <w:szCs w:val="20"/>
                <w:lang w:val="es-ES_tradnl"/>
              </w:rPr>
              <w:t xml:space="preserve"> </w:t>
            </w:r>
            <w:r w:rsidRPr="00C3119A">
              <w:rPr>
                <w:rFonts w:ascii="Arial" w:hAnsi="Arial" w:cs="Arial"/>
                <w:sz w:val="20"/>
                <w:szCs w:val="20"/>
                <w:lang w:val="es-ES_tradnl"/>
              </w:rPr>
              <w:t>diciembre, por el que se aprueban medidas urgentes para</w:t>
            </w:r>
            <w:r>
              <w:rPr>
                <w:rFonts w:ascii="Arial" w:hAnsi="Arial" w:cs="Arial"/>
                <w:sz w:val="20"/>
                <w:szCs w:val="20"/>
                <w:lang w:val="es-ES_tradnl"/>
              </w:rPr>
              <w:t xml:space="preserve"> </w:t>
            </w:r>
            <w:r w:rsidRPr="00C3119A">
              <w:rPr>
                <w:rFonts w:ascii="Arial" w:hAnsi="Arial" w:cs="Arial"/>
                <w:sz w:val="20"/>
                <w:szCs w:val="20"/>
                <w:lang w:val="es-ES_tradnl"/>
              </w:rPr>
              <w:t>la modernización de la Administración Pública y para la</w:t>
            </w:r>
            <w:r>
              <w:rPr>
                <w:rFonts w:ascii="Arial" w:hAnsi="Arial" w:cs="Arial"/>
                <w:sz w:val="20"/>
                <w:szCs w:val="20"/>
                <w:lang w:val="es-ES_tradnl"/>
              </w:rPr>
              <w:t xml:space="preserve"> </w:t>
            </w:r>
            <w:r w:rsidRPr="00C3119A">
              <w:rPr>
                <w:rFonts w:ascii="Arial" w:hAnsi="Arial" w:cs="Arial"/>
                <w:sz w:val="20"/>
                <w:szCs w:val="20"/>
                <w:lang w:val="es-ES_tradnl"/>
              </w:rPr>
              <w:t>ejecución del Plan de Recuperación, Transformación y</w:t>
            </w:r>
            <w:r>
              <w:rPr>
                <w:rFonts w:ascii="Arial" w:hAnsi="Arial" w:cs="Arial"/>
                <w:sz w:val="20"/>
                <w:szCs w:val="20"/>
                <w:lang w:val="es-ES_tradnl"/>
              </w:rPr>
              <w:t xml:space="preserve"> </w:t>
            </w:r>
            <w:r w:rsidRPr="00C3119A">
              <w:rPr>
                <w:rFonts w:ascii="Arial" w:hAnsi="Arial" w:cs="Arial"/>
                <w:sz w:val="20"/>
                <w:szCs w:val="20"/>
                <w:lang w:val="es-ES_tradnl"/>
              </w:rPr>
              <w:t xml:space="preserve">Resiliencia. </w:t>
            </w:r>
          </w:p>
          <w:p w14:paraId="53AC3727" w14:textId="4FC2AB3F" w:rsidR="00C3119A" w:rsidRPr="00975DD0" w:rsidRDefault="00C3119A" w:rsidP="0087460C">
            <w:pPr>
              <w:spacing w:line="360" w:lineRule="auto"/>
              <w:ind w:hanging="2"/>
              <w:jc w:val="both"/>
              <w:rPr>
                <w:rFonts w:ascii="Arial" w:hAnsi="Arial" w:cs="Arial"/>
                <w:sz w:val="20"/>
                <w:szCs w:val="20"/>
                <w:lang w:val="es-ES_tradnl"/>
              </w:rPr>
            </w:pPr>
            <w:r w:rsidRPr="00C3119A">
              <w:rPr>
                <w:rFonts w:ascii="Arial" w:hAnsi="Arial" w:cs="Arial"/>
                <w:sz w:val="20"/>
                <w:szCs w:val="20"/>
                <w:lang w:val="es-ES_tradnl"/>
              </w:rPr>
              <w:t>Modifica diversos reales decretos, por lo que ha</w:t>
            </w:r>
            <w:r>
              <w:rPr>
                <w:rFonts w:ascii="Arial" w:hAnsi="Arial" w:cs="Arial"/>
                <w:sz w:val="20"/>
                <w:szCs w:val="20"/>
                <w:lang w:val="es-ES_tradnl"/>
              </w:rPr>
              <w:t xml:space="preserve"> </w:t>
            </w:r>
            <w:r w:rsidRPr="00C3119A">
              <w:rPr>
                <w:rFonts w:ascii="Arial" w:hAnsi="Arial" w:cs="Arial"/>
                <w:sz w:val="20"/>
                <w:szCs w:val="20"/>
                <w:lang w:val="es-ES_tradnl"/>
              </w:rPr>
              <w:t>de ostentar dicho rango normativo.</w:t>
            </w:r>
          </w:p>
        </w:tc>
      </w:tr>
      <w:tr w:rsidR="00C3119A" w:rsidRPr="00975DD0" w14:paraId="5FB19654" w14:textId="77777777" w:rsidTr="00C3119A">
        <w:trPr>
          <w:trHeight w:val="923"/>
        </w:trPr>
        <w:tc>
          <w:tcPr>
            <w:tcW w:w="2282" w:type="dxa"/>
            <w:gridSpan w:val="2"/>
            <w:tcBorders>
              <w:top w:val="single" w:sz="16" w:space="0" w:color="000000"/>
              <w:bottom w:val="single" w:sz="16" w:space="0" w:color="000000"/>
              <w:right w:val="single" w:sz="16" w:space="0" w:color="000000"/>
            </w:tcBorders>
          </w:tcPr>
          <w:p w14:paraId="55BE7EB5" w14:textId="740C91F3" w:rsidR="00C3119A" w:rsidRPr="0087460C" w:rsidRDefault="0087460C" w:rsidP="0087460C">
            <w:pPr>
              <w:spacing w:after="0"/>
              <w:ind w:hanging="2"/>
              <w:rPr>
                <w:rFonts w:ascii="Arial" w:hAnsi="Arial" w:cs="Arial"/>
                <w:b/>
                <w:bCs/>
                <w:sz w:val="20"/>
                <w:szCs w:val="20"/>
                <w:lang w:val="es-ES_tradnl"/>
              </w:rPr>
            </w:pPr>
            <w:r w:rsidRPr="00975DD0">
              <w:rPr>
                <w:rFonts w:ascii="Arial" w:hAnsi="Arial" w:cs="Arial"/>
                <w:b/>
                <w:bCs/>
                <w:sz w:val="20"/>
                <w:szCs w:val="20"/>
                <w:lang w:val="es-ES_tradnl"/>
              </w:rPr>
              <w:t>Adecuación al orden de competencias</w:t>
            </w:r>
          </w:p>
        </w:tc>
        <w:tc>
          <w:tcPr>
            <w:tcW w:w="7216" w:type="dxa"/>
            <w:gridSpan w:val="2"/>
            <w:tcBorders>
              <w:top w:val="single" w:sz="16" w:space="0" w:color="000000"/>
              <w:left w:val="single" w:sz="16" w:space="0" w:color="000000"/>
              <w:bottom w:val="single" w:sz="16" w:space="0" w:color="000000"/>
            </w:tcBorders>
          </w:tcPr>
          <w:p w14:paraId="080FC2D2" w14:textId="77777777" w:rsidR="00C3119A" w:rsidRPr="00975DD0" w:rsidRDefault="00C3119A" w:rsidP="0087460C">
            <w:pPr>
              <w:spacing w:line="360" w:lineRule="auto"/>
              <w:ind w:hanging="2"/>
              <w:jc w:val="both"/>
              <w:rPr>
                <w:rFonts w:ascii="Arial" w:hAnsi="Arial" w:cs="Arial"/>
                <w:sz w:val="20"/>
                <w:szCs w:val="20"/>
                <w:lang w:val="es-ES_tradnl"/>
              </w:rPr>
            </w:pPr>
            <w:r w:rsidRPr="00975DD0">
              <w:rPr>
                <w:rFonts w:ascii="Arial" w:hAnsi="Arial" w:cs="Arial"/>
                <w:sz w:val="20"/>
                <w:szCs w:val="20"/>
              </w:rPr>
              <w:t>Este real decreto se dicta al amparo de lo dispuesto en el artículo 149.1. 13 de la Constitución Española, que atribuye al Estado la competencia exclusiva para regular las bases y coordinación de la planificación general de la actividad económica.</w:t>
            </w:r>
            <w:r w:rsidRPr="00975DD0">
              <w:rPr>
                <w:rFonts w:ascii="Arial" w:hAnsi="Arial" w:cs="Arial"/>
                <w:sz w:val="20"/>
                <w:szCs w:val="20"/>
                <w:lang w:val="es-ES_tradnl"/>
              </w:rPr>
              <w:t xml:space="preserve"> </w:t>
            </w:r>
          </w:p>
        </w:tc>
      </w:tr>
      <w:tr w:rsidR="00F74EE6" w:rsidRPr="00975DD0" w14:paraId="2B3576D4" w14:textId="77777777" w:rsidTr="00C3119A">
        <w:trPr>
          <w:gridAfter w:val="1"/>
          <w:wAfter w:w="34" w:type="dxa"/>
          <w:trHeight w:val="522"/>
        </w:trPr>
        <w:tc>
          <w:tcPr>
            <w:tcW w:w="2261" w:type="dxa"/>
            <w:tcBorders>
              <w:top w:val="single" w:sz="16" w:space="0" w:color="000000"/>
              <w:bottom w:val="single" w:sz="16" w:space="0" w:color="000000"/>
              <w:right w:val="single" w:sz="16" w:space="0" w:color="000000"/>
            </w:tcBorders>
          </w:tcPr>
          <w:p w14:paraId="63E5307B" w14:textId="77777777" w:rsidR="00F74EE6" w:rsidRPr="0087460C" w:rsidRDefault="00F74EE6" w:rsidP="0087460C">
            <w:pPr>
              <w:spacing w:after="0"/>
              <w:ind w:hanging="2"/>
              <w:rPr>
                <w:rFonts w:ascii="Arial" w:hAnsi="Arial" w:cs="Arial"/>
                <w:b/>
                <w:bCs/>
                <w:sz w:val="20"/>
                <w:szCs w:val="20"/>
                <w:lang w:val="es-ES_tradnl"/>
              </w:rPr>
            </w:pPr>
            <w:r w:rsidRPr="0087460C">
              <w:rPr>
                <w:rFonts w:ascii="Arial" w:hAnsi="Arial" w:cs="Arial"/>
                <w:b/>
                <w:bCs/>
                <w:sz w:val="20"/>
                <w:szCs w:val="20"/>
                <w:lang w:val="es-ES_tradnl"/>
              </w:rPr>
              <w:t xml:space="preserve">Estructura de la </w:t>
            </w:r>
          </w:p>
          <w:p w14:paraId="6A81B8BF" w14:textId="77777777" w:rsidR="00F74EE6" w:rsidRPr="0087460C" w:rsidRDefault="00F74EE6" w:rsidP="0087460C">
            <w:pPr>
              <w:spacing w:after="0"/>
              <w:ind w:hanging="2"/>
              <w:rPr>
                <w:rFonts w:ascii="Arial" w:hAnsi="Arial" w:cs="Arial"/>
                <w:b/>
                <w:bCs/>
                <w:sz w:val="20"/>
                <w:szCs w:val="20"/>
                <w:lang w:val="es-ES_tradnl"/>
              </w:rPr>
            </w:pPr>
            <w:r w:rsidRPr="0087460C">
              <w:rPr>
                <w:rFonts w:ascii="Arial" w:hAnsi="Arial" w:cs="Arial"/>
                <w:b/>
                <w:bCs/>
                <w:sz w:val="20"/>
                <w:szCs w:val="20"/>
                <w:lang w:val="es-ES_tradnl"/>
              </w:rPr>
              <w:t>norma</w:t>
            </w:r>
          </w:p>
        </w:tc>
        <w:tc>
          <w:tcPr>
            <w:tcW w:w="7203" w:type="dxa"/>
            <w:gridSpan w:val="2"/>
            <w:tcBorders>
              <w:top w:val="single" w:sz="16" w:space="0" w:color="000000"/>
              <w:left w:val="single" w:sz="16" w:space="0" w:color="000000"/>
              <w:bottom w:val="single" w:sz="16" w:space="0" w:color="000000"/>
            </w:tcBorders>
          </w:tcPr>
          <w:p w14:paraId="4FB699C2" w14:textId="3A647105" w:rsidR="00F74EE6" w:rsidRPr="00975DD0" w:rsidRDefault="00F74EE6" w:rsidP="0087460C">
            <w:pPr>
              <w:spacing w:line="360" w:lineRule="auto"/>
              <w:ind w:hanging="2"/>
              <w:jc w:val="both"/>
              <w:rPr>
                <w:rFonts w:ascii="Arial" w:hAnsi="Arial" w:cs="Arial"/>
                <w:sz w:val="20"/>
                <w:szCs w:val="20"/>
                <w:lang w:val="es-ES_tradnl"/>
              </w:rPr>
            </w:pPr>
            <w:r w:rsidRPr="00975DD0">
              <w:rPr>
                <w:rFonts w:ascii="Arial" w:hAnsi="Arial" w:cs="Arial"/>
                <w:sz w:val="20"/>
                <w:szCs w:val="20"/>
                <w:lang w:val="es-ES_tradnl"/>
              </w:rPr>
              <w:t xml:space="preserve">El proyecto de </w:t>
            </w:r>
            <w:r w:rsidR="00AB2F45">
              <w:rPr>
                <w:rFonts w:ascii="Arial" w:hAnsi="Arial" w:cs="Arial"/>
                <w:sz w:val="20"/>
                <w:szCs w:val="20"/>
                <w:lang w:val="es-ES_tradnl"/>
              </w:rPr>
              <w:t>Real Decreto</w:t>
            </w:r>
            <w:r w:rsidRPr="00975DD0">
              <w:rPr>
                <w:rFonts w:ascii="Arial" w:hAnsi="Arial" w:cs="Arial"/>
                <w:sz w:val="20"/>
                <w:szCs w:val="20"/>
                <w:lang w:val="es-ES_tradnl"/>
              </w:rPr>
              <w:t xml:space="preserve"> se compone de </w:t>
            </w:r>
            <w:r w:rsidR="00A0692E">
              <w:rPr>
                <w:rFonts w:ascii="Arial" w:hAnsi="Arial" w:cs="Arial"/>
                <w:sz w:val="20"/>
                <w:szCs w:val="20"/>
                <w:lang w:val="es-ES_tradnl"/>
              </w:rPr>
              <w:t>un</w:t>
            </w:r>
            <w:r w:rsidRPr="00975DD0">
              <w:rPr>
                <w:rFonts w:ascii="Arial" w:hAnsi="Arial" w:cs="Arial"/>
                <w:sz w:val="20"/>
                <w:szCs w:val="20"/>
                <w:lang w:val="es-ES_tradnl"/>
              </w:rPr>
              <w:t xml:space="preserve"> artículo</w:t>
            </w:r>
            <w:r w:rsidR="00A0692E">
              <w:rPr>
                <w:rFonts w:ascii="Arial" w:hAnsi="Arial" w:cs="Arial"/>
                <w:sz w:val="20"/>
                <w:szCs w:val="20"/>
                <w:lang w:val="es-ES_tradnl"/>
              </w:rPr>
              <w:t xml:space="preserve"> único</w:t>
            </w:r>
            <w:r w:rsidRPr="00975DD0">
              <w:rPr>
                <w:rFonts w:ascii="Arial" w:hAnsi="Arial" w:cs="Arial"/>
                <w:sz w:val="20"/>
                <w:szCs w:val="20"/>
                <w:lang w:val="es-ES_tradnl"/>
              </w:rPr>
              <w:t xml:space="preserve"> y dos disposiciones finales. </w:t>
            </w:r>
          </w:p>
        </w:tc>
      </w:tr>
      <w:tr w:rsidR="00C3119A" w:rsidRPr="00975DD0" w14:paraId="39E7B4F6" w14:textId="77777777" w:rsidTr="00C3119A">
        <w:trPr>
          <w:gridAfter w:val="1"/>
          <w:wAfter w:w="34" w:type="dxa"/>
          <w:trHeight w:val="598"/>
        </w:trPr>
        <w:tc>
          <w:tcPr>
            <w:tcW w:w="2261" w:type="dxa"/>
            <w:tcBorders>
              <w:top w:val="single" w:sz="16" w:space="0" w:color="000000"/>
              <w:bottom w:val="single" w:sz="16" w:space="0" w:color="000000"/>
              <w:right w:val="single" w:sz="16" w:space="0" w:color="000000"/>
            </w:tcBorders>
          </w:tcPr>
          <w:p w14:paraId="31A2A078" w14:textId="77777777" w:rsidR="00C3119A" w:rsidRPr="0087460C" w:rsidRDefault="00C3119A" w:rsidP="0087460C">
            <w:pPr>
              <w:spacing w:after="0"/>
              <w:ind w:hanging="2"/>
              <w:rPr>
                <w:rFonts w:ascii="Arial" w:hAnsi="Arial" w:cs="Arial"/>
                <w:b/>
                <w:bCs/>
                <w:sz w:val="20"/>
                <w:szCs w:val="20"/>
                <w:lang w:val="es-ES_tradnl"/>
              </w:rPr>
            </w:pPr>
            <w:r w:rsidRPr="0087460C">
              <w:rPr>
                <w:rFonts w:ascii="Arial" w:hAnsi="Arial" w:cs="Arial"/>
                <w:b/>
                <w:bCs/>
                <w:sz w:val="20"/>
                <w:szCs w:val="20"/>
                <w:lang w:val="es-ES_tradnl"/>
              </w:rPr>
              <w:t>Normas que</w:t>
            </w:r>
          </w:p>
          <w:p w14:paraId="43047A56" w14:textId="46F2E1BA" w:rsidR="00C3119A" w:rsidRPr="0087460C" w:rsidRDefault="00C3119A" w:rsidP="0087460C">
            <w:pPr>
              <w:spacing w:after="0"/>
              <w:ind w:hanging="2"/>
              <w:rPr>
                <w:rFonts w:ascii="Arial" w:hAnsi="Arial" w:cs="Arial"/>
                <w:b/>
                <w:bCs/>
                <w:sz w:val="20"/>
                <w:szCs w:val="20"/>
                <w:lang w:val="es-ES_tradnl"/>
              </w:rPr>
            </w:pPr>
            <w:r w:rsidRPr="0087460C">
              <w:rPr>
                <w:rFonts w:ascii="Arial" w:hAnsi="Arial" w:cs="Arial"/>
                <w:b/>
                <w:bCs/>
                <w:sz w:val="20"/>
                <w:szCs w:val="20"/>
                <w:lang w:val="es-ES_tradnl"/>
              </w:rPr>
              <w:t>quedarán derogadas</w:t>
            </w:r>
          </w:p>
        </w:tc>
        <w:tc>
          <w:tcPr>
            <w:tcW w:w="7203" w:type="dxa"/>
            <w:gridSpan w:val="2"/>
            <w:tcBorders>
              <w:top w:val="single" w:sz="16" w:space="0" w:color="000000"/>
              <w:left w:val="single" w:sz="16" w:space="0" w:color="000000"/>
              <w:bottom w:val="single" w:sz="16" w:space="0" w:color="000000"/>
            </w:tcBorders>
          </w:tcPr>
          <w:p w14:paraId="1DD61B72" w14:textId="62F7E655" w:rsidR="00C3119A" w:rsidRPr="00975DD0" w:rsidRDefault="00C3119A" w:rsidP="0087460C">
            <w:pPr>
              <w:spacing w:line="360" w:lineRule="auto"/>
              <w:ind w:hanging="2"/>
              <w:jc w:val="both"/>
              <w:rPr>
                <w:rFonts w:ascii="Arial" w:hAnsi="Arial" w:cs="Arial"/>
                <w:sz w:val="20"/>
                <w:szCs w:val="20"/>
                <w:lang w:val="es-ES_tradnl"/>
              </w:rPr>
            </w:pPr>
            <w:r w:rsidRPr="0087460C">
              <w:rPr>
                <w:rFonts w:ascii="Arial" w:hAnsi="Arial" w:cs="Arial"/>
                <w:sz w:val="20"/>
                <w:szCs w:val="20"/>
                <w:lang w:val="es-ES_tradnl"/>
              </w:rPr>
              <w:t xml:space="preserve">No se deroga </w:t>
            </w:r>
            <w:r w:rsidR="00A50016">
              <w:rPr>
                <w:rFonts w:ascii="Arial" w:hAnsi="Arial" w:cs="Arial"/>
                <w:sz w:val="20"/>
                <w:szCs w:val="20"/>
                <w:lang w:val="es-ES_tradnl"/>
              </w:rPr>
              <w:t xml:space="preserve">expresamente </w:t>
            </w:r>
            <w:r w:rsidRPr="0087460C">
              <w:rPr>
                <w:rFonts w:ascii="Arial" w:hAnsi="Arial" w:cs="Arial"/>
                <w:sz w:val="20"/>
                <w:szCs w:val="20"/>
                <w:lang w:val="es-ES_tradnl"/>
              </w:rPr>
              <w:t>norma alguna.</w:t>
            </w:r>
          </w:p>
        </w:tc>
      </w:tr>
      <w:tr w:rsidR="00C3119A" w:rsidRPr="00975DD0" w14:paraId="1442987A" w14:textId="77777777" w:rsidTr="00C3119A">
        <w:trPr>
          <w:gridAfter w:val="1"/>
          <w:wAfter w:w="34" w:type="dxa"/>
          <w:trHeight w:val="598"/>
        </w:trPr>
        <w:tc>
          <w:tcPr>
            <w:tcW w:w="2261" w:type="dxa"/>
            <w:tcBorders>
              <w:top w:val="single" w:sz="16" w:space="0" w:color="000000"/>
              <w:bottom w:val="single" w:sz="16" w:space="0" w:color="000000"/>
              <w:right w:val="single" w:sz="16" w:space="0" w:color="000000"/>
            </w:tcBorders>
          </w:tcPr>
          <w:p w14:paraId="78893B97" w14:textId="77777777" w:rsidR="00C3119A" w:rsidRPr="0087460C" w:rsidRDefault="00C3119A" w:rsidP="0087460C">
            <w:pPr>
              <w:spacing w:after="0"/>
              <w:ind w:hanging="2"/>
              <w:rPr>
                <w:rFonts w:ascii="Arial" w:hAnsi="Arial" w:cs="Arial"/>
                <w:b/>
                <w:bCs/>
                <w:sz w:val="20"/>
                <w:szCs w:val="20"/>
                <w:lang w:val="es-ES_tradnl"/>
              </w:rPr>
            </w:pPr>
            <w:r w:rsidRPr="0087460C">
              <w:rPr>
                <w:rFonts w:ascii="Arial" w:hAnsi="Arial" w:cs="Arial"/>
                <w:b/>
                <w:bCs/>
                <w:sz w:val="20"/>
                <w:szCs w:val="20"/>
                <w:lang w:val="es-ES_tradnl"/>
              </w:rPr>
              <w:t>Justificación de la</w:t>
            </w:r>
          </w:p>
          <w:p w14:paraId="7476C827" w14:textId="43C01A8C" w:rsidR="00C3119A" w:rsidRPr="0087460C" w:rsidRDefault="00C3119A" w:rsidP="0087460C">
            <w:pPr>
              <w:spacing w:after="0"/>
              <w:ind w:hanging="2"/>
              <w:rPr>
                <w:rFonts w:ascii="Arial" w:hAnsi="Arial" w:cs="Arial"/>
                <w:b/>
                <w:bCs/>
                <w:sz w:val="20"/>
                <w:szCs w:val="20"/>
                <w:lang w:val="es-ES_tradnl"/>
              </w:rPr>
            </w:pPr>
            <w:r w:rsidRPr="0087460C">
              <w:rPr>
                <w:rFonts w:ascii="Arial" w:hAnsi="Arial" w:cs="Arial"/>
                <w:b/>
                <w:bCs/>
                <w:sz w:val="20"/>
                <w:szCs w:val="20"/>
                <w:lang w:val="es-ES_tradnl"/>
              </w:rPr>
              <w:t>entrada en vigor</w:t>
            </w:r>
          </w:p>
        </w:tc>
        <w:tc>
          <w:tcPr>
            <w:tcW w:w="7203" w:type="dxa"/>
            <w:gridSpan w:val="2"/>
            <w:tcBorders>
              <w:top w:val="single" w:sz="16" w:space="0" w:color="000000"/>
              <w:left w:val="single" w:sz="16" w:space="0" w:color="000000"/>
              <w:bottom w:val="single" w:sz="16" w:space="0" w:color="000000"/>
            </w:tcBorders>
          </w:tcPr>
          <w:p w14:paraId="0BE967DF" w14:textId="547F37F3" w:rsidR="00C3119A" w:rsidRPr="00975DD0" w:rsidRDefault="00C3119A" w:rsidP="0087460C">
            <w:pPr>
              <w:spacing w:line="360" w:lineRule="auto"/>
              <w:ind w:hanging="2"/>
              <w:jc w:val="both"/>
              <w:rPr>
                <w:rFonts w:ascii="Arial" w:hAnsi="Arial" w:cs="Arial"/>
                <w:sz w:val="20"/>
                <w:szCs w:val="20"/>
                <w:lang w:val="es-ES_tradnl"/>
              </w:rPr>
            </w:pPr>
            <w:r w:rsidRPr="00C3119A">
              <w:rPr>
                <w:rFonts w:ascii="Arial" w:hAnsi="Arial" w:cs="Arial"/>
                <w:sz w:val="20"/>
                <w:szCs w:val="20"/>
                <w:lang w:val="es-ES_tradnl"/>
              </w:rPr>
              <w:t>El presente Real Decreto entrará en vigor el día siguiente al</w:t>
            </w:r>
            <w:r>
              <w:rPr>
                <w:rFonts w:ascii="Arial" w:hAnsi="Arial" w:cs="Arial"/>
                <w:sz w:val="20"/>
                <w:szCs w:val="20"/>
                <w:lang w:val="es-ES_tradnl"/>
              </w:rPr>
              <w:t xml:space="preserve"> </w:t>
            </w:r>
            <w:r w:rsidRPr="00C3119A">
              <w:rPr>
                <w:rFonts w:ascii="Arial" w:hAnsi="Arial" w:cs="Arial"/>
                <w:sz w:val="20"/>
                <w:szCs w:val="20"/>
                <w:lang w:val="es-ES_tradnl"/>
              </w:rPr>
              <w:t>de su publicación en el «Boletín Oficial del Estado». La</w:t>
            </w:r>
            <w:r>
              <w:rPr>
                <w:rFonts w:ascii="Arial" w:hAnsi="Arial" w:cs="Arial"/>
                <w:sz w:val="20"/>
                <w:szCs w:val="20"/>
                <w:lang w:val="es-ES_tradnl"/>
              </w:rPr>
              <w:t xml:space="preserve"> </w:t>
            </w:r>
            <w:r w:rsidRPr="00C3119A">
              <w:rPr>
                <w:rFonts w:ascii="Arial" w:hAnsi="Arial" w:cs="Arial"/>
                <w:sz w:val="20"/>
                <w:szCs w:val="20"/>
                <w:lang w:val="es-ES_tradnl"/>
              </w:rPr>
              <w:t>regla de entrada en vigor se atiene a lo dispuesto en el</w:t>
            </w:r>
            <w:r>
              <w:rPr>
                <w:rFonts w:ascii="Arial" w:hAnsi="Arial" w:cs="Arial"/>
                <w:sz w:val="20"/>
                <w:szCs w:val="20"/>
                <w:lang w:val="es-ES_tradnl"/>
              </w:rPr>
              <w:t xml:space="preserve"> </w:t>
            </w:r>
            <w:r w:rsidRPr="00C3119A">
              <w:rPr>
                <w:rFonts w:ascii="Arial" w:hAnsi="Arial" w:cs="Arial"/>
                <w:sz w:val="20"/>
                <w:szCs w:val="20"/>
                <w:lang w:val="es-ES_tradnl"/>
              </w:rPr>
              <w:t>artículo 2.1 del Código Civil, siendo asimismo de constatar</w:t>
            </w:r>
            <w:r>
              <w:rPr>
                <w:rFonts w:ascii="Arial" w:hAnsi="Arial" w:cs="Arial"/>
                <w:sz w:val="20"/>
                <w:szCs w:val="20"/>
                <w:lang w:val="es-ES_tradnl"/>
              </w:rPr>
              <w:t xml:space="preserve"> </w:t>
            </w:r>
            <w:r w:rsidRPr="00C3119A">
              <w:rPr>
                <w:rFonts w:ascii="Arial" w:hAnsi="Arial" w:cs="Arial"/>
                <w:sz w:val="20"/>
                <w:szCs w:val="20"/>
                <w:lang w:val="es-ES_tradnl"/>
              </w:rPr>
              <w:t>que atendiendo al contenido y características propias de la</w:t>
            </w:r>
            <w:r>
              <w:rPr>
                <w:rFonts w:ascii="Arial" w:hAnsi="Arial" w:cs="Arial"/>
                <w:sz w:val="20"/>
                <w:szCs w:val="20"/>
                <w:lang w:val="es-ES_tradnl"/>
              </w:rPr>
              <w:t xml:space="preserve"> </w:t>
            </w:r>
            <w:r w:rsidRPr="00C3119A">
              <w:rPr>
                <w:rFonts w:ascii="Arial" w:hAnsi="Arial" w:cs="Arial"/>
                <w:sz w:val="20"/>
                <w:szCs w:val="20"/>
                <w:lang w:val="es-ES_tradnl"/>
              </w:rPr>
              <w:t>norma examinada su entrada en vigor inmediata no supone</w:t>
            </w:r>
            <w:r>
              <w:rPr>
                <w:rFonts w:ascii="Arial" w:hAnsi="Arial" w:cs="Arial"/>
                <w:sz w:val="20"/>
                <w:szCs w:val="20"/>
                <w:lang w:val="es-ES_tradnl"/>
              </w:rPr>
              <w:t xml:space="preserve"> </w:t>
            </w:r>
            <w:r w:rsidRPr="00C3119A">
              <w:rPr>
                <w:rFonts w:ascii="Arial" w:hAnsi="Arial" w:cs="Arial"/>
                <w:sz w:val="20"/>
                <w:szCs w:val="20"/>
                <w:lang w:val="es-ES_tradnl"/>
              </w:rPr>
              <w:t>disfuncionalidad</w:t>
            </w:r>
            <w:r>
              <w:rPr>
                <w:rFonts w:ascii="Arial" w:hAnsi="Arial" w:cs="Arial"/>
                <w:sz w:val="20"/>
                <w:szCs w:val="20"/>
                <w:lang w:val="es-ES_tradnl"/>
              </w:rPr>
              <w:t xml:space="preserve"> </w:t>
            </w:r>
            <w:r w:rsidRPr="00C3119A">
              <w:rPr>
                <w:rFonts w:ascii="Arial" w:hAnsi="Arial" w:cs="Arial"/>
                <w:sz w:val="20"/>
                <w:szCs w:val="20"/>
                <w:lang w:val="es-ES_tradnl"/>
              </w:rPr>
              <w:t>alguna</w:t>
            </w:r>
            <w:r>
              <w:rPr>
                <w:rFonts w:ascii="Arial" w:hAnsi="Arial" w:cs="Arial"/>
                <w:sz w:val="20"/>
                <w:szCs w:val="20"/>
                <w:lang w:val="es-ES_tradnl"/>
              </w:rPr>
              <w:t xml:space="preserve"> </w:t>
            </w:r>
            <w:r w:rsidRPr="00C3119A">
              <w:rPr>
                <w:rFonts w:ascii="Arial" w:hAnsi="Arial" w:cs="Arial"/>
                <w:sz w:val="20"/>
                <w:szCs w:val="20"/>
                <w:lang w:val="es-ES_tradnl"/>
              </w:rPr>
              <w:t>ni</w:t>
            </w:r>
            <w:r>
              <w:rPr>
                <w:rFonts w:ascii="Arial" w:hAnsi="Arial" w:cs="Arial"/>
                <w:sz w:val="20"/>
                <w:szCs w:val="20"/>
                <w:lang w:val="es-ES_tradnl"/>
              </w:rPr>
              <w:t xml:space="preserve"> </w:t>
            </w:r>
            <w:r w:rsidRPr="00C3119A">
              <w:rPr>
                <w:rFonts w:ascii="Arial" w:hAnsi="Arial" w:cs="Arial"/>
                <w:sz w:val="20"/>
                <w:szCs w:val="20"/>
                <w:lang w:val="es-ES_tradnl"/>
              </w:rPr>
              <w:t>perjuicio</w:t>
            </w:r>
            <w:r>
              <w:rPr>
                <w:rFonts w:ascii="Arial" w:hAnsi="Arial" w:cs="Arial"/>
                <w:sz w:val="20"/>
                <w:szCs w:val="20"/>
                <w:lang w:val="es-ES_tradnl"/>
              </w:rPr>
              <w:t xml:space="preserve"> </w:t>
            </w:r>
            <w:r w:rsidRPr="00C3119A">
              <w:rPr>
                <w:rFonts w:ascii="Arial" w:hAnsi="Arial" w:cs="Arial"/>
                <w:sz w:val="20"/>
                <w:szCs w:val="20"/>
                <w:lang w:val="es-ES_tradnl"/>
              </w:rPr>
              <w:t>para</w:t>
            </w:r>
            <w:r w:rsidR="0087460C">
              <w:rPr>
                <w:rFonts w:ascii="Arial" w:hAnsi="Arial" w:cs="Arial"/>
                <w:sz w:val="20"/>
                <w:szCs w:val="20"/>
                <w:lang w:val="es-ES_tradnl"/>
              </w:rPr>
              <w:t xml:space="preserve"> l</w:t>
            </w:r>
            <w:r w:rsidRPr="00C3119A">
              <w:rPr>
                <w:rFonts w:ascii="Arial" w:hAnsi="Arial" w:cs="Arial"/>
                <w:sz w:val="20"/>
                <w:szCs w:val="20"/>
                <w:lang w:val="es-ES_tradnl"/>
              </w:rPr>
              <w:t>a</w:t>
            </w:r>
            <w:r>
              <w:rPr>
                <w:rFonts w:ascii="Arial" w:hAnsi="Arial" w:cs="Arial"/>
                <w:sz w:val="20"/>
                <w:szCs w:val="20"/>
                <w:lang w:val="es-ES_tradnl"/>
              </w:rPr>
              <w:t xml:space="preserve"> </w:t>
            </w:r>
            <w:r w:rsidRPr="00C3119A">
              <w:rPr>
                <w:rFonts w:ascii="Arial" w:hAnsi="Arial" w:cs="Arial"/>
                <w:sz w:val="20"/>
                <w:szCs w:val="20"/>
                <w:lang w:val="es-ES_tradnl"/>
              </w:rPr>
              <w:t>seguridad</w:t>
            </w:r>
            <w:r>
              <w:rPr>
                <w:rFonts w:ascii="Arial" w:hAnsi="Arial" w:cs="Arial"/>
                <w:sz w:val="20"/>
                <w:szCs w:val="20"/>
                <w:lang w:val="es-ES_tradnl"/>
              </w:rPr>
              <w:t xml:space="preserve"> </w:t>
            </w:r>
            <w:r w:rsidRPr="00C3119A">
              <w:rPr>
                <w:rFonts w:ascii="Arial" w:hAnsi="Arial" w:cs="Arial"/>
                <w:sz w:val="20"/>
                <w:szCs w:val="20"/>
                <w:lang w:val="es-ES_tradnl"/>
              </w:rPr>
              <w:t>jurídica.</w:t>
            </w:r>
          </w:p>
        </w:tc>
      </w:tr>
      <w:tr w:rsidR="00A06430" w:rsidRPr="00EA2624" w14:paraId="12AB2F16" w14:textId="77777777" w:rsidTr="00B618FA">
        <w:trPr>
          <w:gridAfter w:val="1"/>
          <w:wAfter w:w="34" w:type="dxa"/>
          <w:trHeight w:val="571"/>
        </w:trPr>
        <w:tc>
          <w:tcPr>
            <w:tcW w:w="9464" w:type="dxa"/>
            <w:gridSpan w:val="3"/>
            <w:tcBorders>
              <w:top w:val="single" w:sz="16" w:space="0" w:color="000000"/>
              <w:bottom w:val="single" w:sz="16" w:space="0" w:color="000000"/>
            </w:tcBorders>
          </w:tcPr>
          <w:p w14:paraId="788EA05E" w14:textId="3A5098A5" w:rsidR="00A06430" w:rsidRPr="00EA2624" w:rsidRDefault="000C132D" w:rsidP="00B618FA">
            <w:pPr>
              <w:ind w:hanging="2"/>
              <w:rPr>
                <w:rFonts w:ascii="Arial" w:hAnsi="Arial" w:cs="Arial"/>
                <w:sz w:val="20"/>
                <w:szCs w:val="20"/>
                <w:lang w:val="es-ES_tradnl"/>
              </w:rPr>
            </w:pPr>
            <w:r>
              <w:rPr>
                <w:rFonts w:ascii="Arial" w:hAnsi="Arial" w:cs="Arial"/>
                <w:b/>
                <w:bCs/>
                <w:sz w:val="20"/>
                <w:szCs w:val="20"/>
                <w:lang w:val="es-ES_tradnl"/>
              </w:rPr>
              <w:t>TRAMITACIÓN E INFORMES RECABADOS</w:t>
            </w:r>
          </w:p>
        </w:tc>
      </w:tr>
      <w:tr w:rsidR="00F74EE6" w:rsidRPr="00975DD0" w14:paraId="367534CA" w14:textId="77777777" w:rsidTr="00C3119A">
        <w:trPr>
          <w:gridAfter w:val="1"/>
          <w:wAfter w:w="34" w:type="dxa"/>
          <w:trHeight w:val="598"/>
        </w:trPr>
        <w:tc>
          <w:tcPr>
            <w:tcW w:w="2261" w:type="dxa"/>
            <w:tcBorders>
              <w:top w:val="single" w:sz="16" w:space="0" w:color="000000"/>
              <w:bottom w:val="single" w:sz="16" w:space="0" w:color="000000"/>
              <w:right w:val="single" w:sz="16" w:space="0" w:color="000000"/>
            </w:tcBorders>
          </w:tcPr>
          <w:p w14:paraId="053CF9C8" w14:textId="77777777" w:rsidR="00F74EE6" w:rsidRPr="00975DD0" w:rsidRDefault="00F74EE6" w:rsidP="00C3119A">
            <w:pPr>
              <w:spacing w:after="0"/>
              <w:ind w:hanging="2"/>
              <w:rPr>
                <w:rFonts w:ascii="Arial" w:hAnsi="Arial" w:cs="Arial"/>
                <w:b/>
                <w:sz w:val="20"/>
                <w:szCs w:val="20"/>
                <w:lang w:val="es-ES_tradnl"/>
              </w:rPr>
            </w:pPr>
            <w:r w:rsidRPr="00975DD0">
              <w:rPr>
                <w:rFonts w:ascii="Arial" w:hAnsi="Arial" w:cs="Arial"/>
                <w:b/>
                <w:sz w:val="20"/>
                <w:szCs w:val="20"/>
                <w:lang w:val="es-ES_tradnl"/>
              </w:rPr>
              <w:lastRenderedPageBreak/>
              <w:t>Informes recabados</w:t>
            </w:r>
          </w:p>
        </w:tc>
        <w:tc>
          <w:tcPr>
            <w:tcW w:w="7203" w:type="dxa"/>
            <w:gridSpan w:val="2"/>
            <w:tcBorders>
              <w:top w:val="single" w:sz="16" w:space="0" w:color="000000"/>
              <w:left w:val="single" w:sz="16" w:space="0" w:color="000000"/>
              <w:bottom w:val="single" w:sz="16" w:space="0" w:color="000000"/>
            </w:tcBorders>
          </w:tcPr>
          <w:p w14:paraId="616D22DD" w14:textId="56BB6534" w:rsidR="00A06430" w:rsidRDefault="00F74EE6" w:rsidP="000C4F40">
            <w:pPr>
              <w:spacing w:after="0" w:line="360" w:lineRule="auto"/>
              <w:ind w:hanging="2"/>
              <w:rPr>
                <w:rFonts w:ascii="Arial" w:hAnsi="Arial" w:cs="Arial"/>
                <w:sz w:val="20"/>
                <w:szCs w:val="20"/>
                <w:lang w:val="es-ES_tradnl"/>
              </w:rPr>
            </w:pPr>
            <w:r w:rsidRPr="00975DD0">
              <w:rPr>
                <w:rFonts w:ascii="Arial" w:hAnsi="Arial" w:cs="Arial"/>
                <w:sz w:val="20"/>
                <w:szCs w:val="20"/>
                <w:lang w:val="es-ES_tradnl"/>
              </w:rPr>
              <w:t>Se ha de recabar</w:t>
            </w:r>
            <w:r w:rsidR="00A06430">
              <w:rPr>
                <w:rFonts w:ascii="Arial" w:hAnsi="Arial" w:cs="Arial"/>
                <w:sz w:val="20"/>
                <w:szCs w:val="20"/>
                <w:lang w:val="es-ES_tradnl"/>
              </w:rPr>
              <w:t>, en el siguiente orden, los informes que a continuación se describen:</w:t>
            </w:r>
          </w:p>
          <w:p w14:paraId="6E265654" w14:textId="529F1F8C" w:rsidR="006325F8" w:rsidRDefault="006325F8" w:rsidP="000C4F40">
            <w:pPr>
              <w:spacing w:after="0" w:line="360" w:lineRule="auto"/>
              <w:ind w:hanging="2"/>
              <w:rPr>
                <w:rFonts w:ascii="Arial" w:hAnsi="Arial" w:cs="Arial"/>
                <w:sz w:val="20"/>
                <w:szCs w:val="20"/>
                <w:lang w:val="es-ES_tradnl"/>
              </w:rPr>
            </w:pPr>
            <w:r>
              <w:rPr>
                <w:rFonts w:ascii="Arial" w:hAnsi="Arial" w:cs="Arial"/>
                <w:sz w:val="20"/>
                <w:szCs w:val="20"/>
                <w:lang w:val="es-ES_tradnl"/>
              </w:rPr>
              <w:t>- El informe del Servicio Jurídico</w:t>
            </w:r>
            <w:r w:rsidR="000C132D">
              <w:rPr>
                <w:rFonts w:ascii="Arial" w:hAnsi="Arial" w:cs="Arial"/>
                <w:sz w:val="20"/>
                <w:szCs w:val="20"/>
                <w:lang w:val="es-ES_tradnl"/>
              </w:rPr>
              <w:t xml:space="preserve"> en el Departamento</w:t>
            </w:r>
            <w:r w:rsidR="0034680F">
              <w:rPr>
                <w:rFonts w:ascii="Arial" w:hAnsi="Arial" w:cs="Arial"/>
                <w:sz w:val="20"/>
                <w:szCs w:val="20"/>
                <w:lang w:val="es-ES_tradnl"/>
              </w:rPr>
              <w:t>.</w:t>
            </w:r>
          </w:p>
          <w:p w14:paraId="74700C09" w14:textId="40FCC4E3" w:rsidR="00A06430" w:rsidRPr="00A06430" w:rsidRDefault="00A06430" w:rsidP="000C4F40">
            <w:pPr>
              <w:spacing w:after="0" w:line="360" w:lineRule="auto"/>
              <w:ind w:hanging="2"/>
              <w:rPr>
                <w:rFonts w:ascii="Arial" w:hAnsi="Arial" w:cs="Arial"/>
                <w:sz w:val="20"/>
                <w:szCs w:val="20"/>
                <w:lang w:val="es-ES_tradnl"/>
              </w:rPr>
            </w:pPr>
            <w:r>
              <w:rPr>
                <w:rFonts w:ascii="Arial" w:hAnsi="Arial" w:cs="Arial"/>
                <w:sz w:val="20"/>
                <w:szCs w:val="20"/>
                <w:lang w:val="es-ES_tradnl"/>
              </w:rPr>
              <w:t>- El i</w:t>
            </w:r>
            <w:r w:rsidRPr="00A06430">
              <w:rPr>
                <w:rFonts w:ascii="Arial" w:hAnsi="Arial" w:cs="Arial"/>
                <w:sz w:val="20"/>
                <w:szCs w:val="20"/>
                <w:lang w:val="es-ES_tradnl"/>
              </w:rPr>
              <w:t>nforme</w:t>
            </w:r>
            <w:r>
              <w:rPr>
                <w:rFonts w:ascii="Arial" w:hAnsi="Arial" w:cs="Arial"/>
                <w:sz w:val="20"/>
                <w:szCs w:val="20"/>
                <w:lang w:val="es-ES_tradnl"/>
              </w:rPr>
              <w:t xml:space="preserve"> </w:t>
            </w:r>
            <w:r w:rsidRPr="00A06430">
              <w:rPr>
                <w:rFonts w:ascii="Arial" w:hAnsi="Arial" w:cs="Arial"/>
                <w:sz w:val="20"/>
                <w:szCs w:val="20"/>
                <w:lang w:val="es-ES_tradnl"/>
              </w:rPr>
              <w:t>de</w:t>
            </w:r>
            <w:r>
              <w:rPr>
                <w:rFonts w:ascii="Arial" w:hAnsi="Arial" w:cs="Arial"/>
                <w:sz w:val="20"/>
                <w:szCs w:val="20"/>
                <w:lang w:val="es-ES_tradnl"/>
              </w:rPr>
              <w:t xml:space="preserve"> </w:t>
            </w:r>
            <w:r w:rsidRPr="00A06430">
              <w:rPr>
                <w:rFonts w:ascii="Arial" w:hAnsi="Arial" w:cs="Arial"/>
                <w:sz w:val="20"/>
                <w:szCs w:val="20"/>
                <w:lang w:val="es-ES_tradnl"/>
              </w:rPr>
              <w:t>la</w:t>
            </w:r>
            <w:r>
              <w:rPr>
                <w:rFonts w:ascii="Arial" w:hAnsi="Arial" w:cs="Arial"/>
                <w:sz w:val="20"/>
                <w:szCs w:val="20"/>
                <w:lang w:val="es-ES_tradnl"/>
              </w:rPr>
              <w:t xml:space="preserve"> </w:t>
            </w:r>
            <w:r w:rsidRPr="00A06430">
              <w:rPr>
                <w:rFonts w:ascii="Arial" w:hAnsi="Arial" w:cs="Arial"/>
                <w:sz w:val="20"/>
                <w:szCs w:val="20"/>
                <w:lang w:val="es-ES_tradnl"/>
              </w:rPr>
              <w:t>Oficina</w:t>
            </w:r>
            <w:r>
              <w:rPr>
                <w:rFonts w:ascii="Arial" w:hAnsi="Arial" w:cs="Arial"/>
                <w:sz w:val="20"/>
                <w:szCs w:val="20"/>
                <w:lang w:val="es-ES_tradnl"/>
              </w:rPr>
              <w:t xml:space="preserve"> </w:t>
            </w:r>
            <w:r w:rsidRPr="00A06430">
              <w:rPr>
                <w:rFonts w:ascii="Arial" w:hAnsi="Arial" w:cs="Arial"/>
                <w:sz w:val="20"/>
                <w:szCs w:val="20"/>
                <w:lang w:val="es-ES_tradnl"/>
              </w:rPr>
              <w:t>de</w:t>
            </w:r>
            <w:r>
              <w:rPr>
                <w:rFonts w:ascii="Arial" w:hAnsi="Arial" w:cs="Arial"/>
                <w:sz w:val="20"/>
                <w:szCs w:val="20"/>
                <w:lang w:val="es-ES_tradnl"/>
              </w:rPr>
              <w:t xml:space="preserve"> </w:t>
            </w:r>
            <w:r w:rsidRPr="00A06430">
              <w:rPr>
                <w:rFonts w:ascii="Arial" w:hAnsi="Arial" w:cs="Arial"/>
                <w:sz w:val="20"/>
                <w:szCs w:val="20"/>
                <w:lang w:val="es-ES_tradnl"/>
              </w:rPr>
              <w:t>Coordinación</w:t>
            </w:r>
            <w:r>
              <w:rPr>
                <w:rFonts w:ascii="Arial" w:hAnsi="Arial" w:cs="Arial"/>
                <w:sz w:val="20"/>
                <w:szCs w:val="20"/>
                <w:lang w:val="es-ES_tradnl"/>
              </w:rPr>
              <w:t xml:space="preserve"> </w:t>
            </w:r>
            <w:r w:rsidRPr="00A06430">
              <w:rPr>
                <w:rFonts w:ascii="Arial" w:hAnsi="Arial" w:cs="Arial"/>
                <w:sz w:val="20"/>
                <w:szCs w:val="20"/>
                <w:lang w:val="es-ES_tradnl"/>
              </w:rPr>
              <w:t>y</w:t>
            </w:r>
            <w:r>
              <w:rPr>
                <w:rFonts w:ascii="Arial" w:hAnsi="Arial" w:cs="Arial"/>
                <w:sz w:val="20"/>
                <w:szCs w:val="20"/>
                <w:lang w:val="es-ES_tradnl"/>
              </w:rPr>
              <w:t xml:space="preserve"> </w:t>
            </w:r>
            <w:r w:rsidRPr="00A06430">
              <w:rPr>
                <w:rFonts w:ascii="Arial" w:hAnsi="Arial" w:cs="Arial"/>
                <w:sz w:val="20"/>
                <w:szCs w:val="20"/>
                <w:lang w:val="es-ES_tradnl"/>
              </w:rPr>
              <w:t>Calidad</w:t>
            </w:r>
            <w:r>
              <w:rPr>
                <w:rFonts w:ascii="Arial" w:hAnsi="Arial" w:cs="Arial"/>
                <w:sz w:val="20"/>
                <w:szCs w:val="20"/>
                <w:lang w:val="es-ES_tradnl"/>
              </w:rPr>
              <w:t xml:space="preserve"> </w:t>
            </w:r>
            <w:r w:rsidRPr="00A06430">
              <w:rPr>
                <w:rFonts w:ascii="Arial" w:hAnsi="Arial" w:cs="Arial"/>
                <w:sz w:val="20"/>
                <w:szCs w:val="20"/>
                <w:lang w:val="es-ES_tradnl"/>
              </w:rPr>
              <w:t xml:space="preserve">Normativa (artículo 26.9 </w:t>
            </w:r>
            <w:r w:rsidR="000C132D">
              <w:rPr>
                <w:rFonts w:ascii="Arial" w:hAnsi="Arial" w:cs="Arial"/>
                <w:sz w:val="20"/>
                <w:szCs w:val="20"/>
                <w:lang w:val="es-ES_tradnl"/>
              </w:rPr>
              <w:t xml:space="preserve">de la </w:t>
            </w:r>
            <w:r w:rsidR="000C132D" w:rsidRPr="00975DD0">
              <w:rPr>
                <w:rFonts w:ascii="Arial" w:hAnsi="Arial" w:cs="Arial"/>
                <w:sz w:val="20"/>
                <w:szCs w:val="20"/>
                <w:lang w:val="es-ES_tradnl"/>
              </w:rPr>
              <w:t>Ley 50/1997, de 27 de noviembre, del Gobierno</w:t>
            </w:r>
            <w:r w:rsidRPr="00A06430">
              <w:rPr>
                <w:rFonts w:ascii="Arial" w:hAnsi="Arial" w:cs="Arial"/>
                <w:sz w:val="20"/>
                <w:szCs w:val="20"/>
                <w:lang w:val="es-ES_tradnl"/>
              </w:rPr>
              <w:t xml:space="preserve">) </w:t>
            </w:r>
          </w:p>
          <w:p w14:paraId="06F9C131" w14:textId="70924BCD" w:rsidR="00F74EE6" w:rsidRPr="00975DD0" w:rsidRDefault="00A06430" w:rsidP="000C4F40">
            <w:pPr>
              <w:spacing w:after="0" w:line="360" w:lineRule="auto"/>
              <w:ind w:hanging="2"/>
              <w:rPr>
                <w:rFonts w:ascii="Arial" w:hAnsi="Arial" w:cs="Arial"/>
                <w:sz w:val="20"/>
                <w:szCs w:val="20"/>
                <w:lang w:val="es-ES_tradnl"/>
              </w:rPr>
            </w:pPr>
            <w:r>
              <w:rPr>
                <w:rFonts w:ascii="Arial" w:hAnsi="Arial" w:cs="Arial"/>
                <w:sz w:val="20"/>
                <w:szCs w:val="20"/>
                <w:lang w:val="es-ES_tradnl"/>
              </w:rPr>
              <w:t>-</w:t>
            </w:r>
            <w:r w:rsidR="00F74EE6" w:rsidRPr="00975DD0">
              <w:rPr>
                <w:rFonts w:ascii="Arial" w:hAnsi="Arial" w:cs="Arial"/>
                <w:sz w:val="20"/>
                <w:szCs w:val="20"/>
                <w:lang w:val="es-ES_tradnl"/>
              </w:rPr>
              <w:t xml:space="preserve"> </w:t>
            </w:r>
            <w:r>
              <w:rPr>
                <w:rFonts w:ascii="Arial" w:hAnsi="Arial" w:cs="Arial"/>
                <w:sz w:val="20"/>
                <w:szCs w:val="20"/>
                <w:lang w:val="es-ES_tradnl"/>
              </w:rPr>
              <w:t>E</w:t>
            </w:r>
            <w:r w:rsidR="008C1E58" w:rsidRPr="00975DD0">
              <w:rPr>
                <w:rFonts w:ascii="Arial" w:hAnsi="Arial" w:cs="Arial"/>
                <w:sz w:val="20"/>
                <w:szCs w:val="20"/>
                <w:lang w:val="es-ES_tradnl"/>
              </w:rPr>
              <w:t xml:space="preserve">l </w:t>
            </w:r>
            <w:r w:rsidR="00F74EE6" w:rsidRPr="00975DD0">
              <w:rPr>
                <w:rFonts w:ascii="Arial" w:hAnsi="Arial" w:cs="Arial"/>
                <w:sz w:val="20"/>
                <w:szCs w:val="20"/>
                <w:lang w:val="es-ES_tradnl"/>
              </w:rPr>
              <w:t>Informe de la Secretaría General Técnica del Ministerio de Industria y Turismo de acuerdo con lo previsto en el artículo 26.5, párrafo cuarto, de la Ley 50/1997, de 27 de noviembre, del Gobierno.</w:t>
            </w:r>
          </w:p>
        </w:tc>
      </w:tr>
      <w:tr w:rsidR="00F74EE6" w:rsidRPr="00975DD0" w14:paraId="760082AA" w14:textId="77777777" w:rsidTr="00C3119A">
        <w:trPr>
          <w:gridAfter w:val="1"/>
          <w:wAfter w:w="34" w:type="dxa"/>
          <w:trHeight w:val="795"/>
        </w:trPr>
        <w:tc>
          <w:tcPr>
            <w:tcW w:w="2261" w:type="dxa"/>
            <w:tcBorders>
              <w:top w:val="single" w:sz="16" w:space="0" w:color="000000"/>
              <w:bottom w:val="single" w:sz="16" w:space="0" w:color="000000"/>
              <w:right w:val="single" w:sz="16" w:space="0" w:color="000000"/>
            </w:tcBorders>
          </w:tcPr>
          <w:p w14:paraId="7675AB5C" w14:textId="77777777" w:rsidR="00F74EE6" w:rsidRPr="00975DD0" w:rsidRDefault="00F74EE6" w:rsidP="00831DCE">
            <w:pPr>
              <w:ind w:hanging="2"/>
              <w:rPr>
                <w:rFonts w:ascii="Arial" w:hAnsi="Arial" w:cs="Arial"/>
                <w:b/>
                <w:sz w:val="20"/>
                <w:szCs w:val="20"/>
                <w:lang w:val="es-ES_tradnl"/>
              </w:rPr>
            </w:pPr>
            <w:r w:rsidRPr="00975DD0">
              <w:rPr>
                <w:rFonts w:ascii="Arial" w:hAnsi="Arial" w:cs="Arial"/>
                <w:b/>
                <w:sz w:val="20"/>
                <w:szCs w:val="20"/>
                <w:lang w:val="es-ES_tradnl"/>
              </w:rPr>
              <w:t>Trámites de consulta pública previa, información pública y audiencia pública</w:t>
            </w:r>
          </w:p>
        </w:tc>
        <w:tc>
          <w:tcPr>
            <w:tcW w:w="7203" w:type="dxa"/>
            <w:gridSpan w:val="2"/>
            <w:tcBorders>
              <w:top w:val="single" w:sz="16" w:space="0" w:color="000000"/>
              <w:left w:val="single" w:sz="16" w:space="0" w:color="000000"/>
              <w:bottom w:val="single" w:sz="16" w:space="0" w:color="000000"/>
            </w:tcBorders>
          </w:tcPr>
          <w:p w14:paraId="7360E7FB" w14:textId="77777777" w:rsidR="00F74EE6" w:rsidRPr="00975DD0" w:rsidRDefault="00F74EE6" w:rsidP="0087460C">
            <w:pPr>
              <w:spacing w:line="360" w:lineRule="auto"/>
              <w:ind w:hanging="2"/>
              <w:jc w:val="both"/>
              <w:rPr>
                <w:rFonts w:ascii="Arial" w:hAnsi="Arial" w:cs="Arial"/>
                <w:i/>
                <w:color w:val="000000"/>
                <w:sz w:val="20"/>
                <w:szCs w:val="20"/>
                <w:shd w:val="clear" w:color="auto" w:fill="FFFFFF"/>
              </w:rPr>
            </w:pPr>
            <w:r w:rsidRPr="00975DD0">
              <w:rPr>
                <w:rFonts w:ascii="Arial" w:hAnsi="Arial" w:cs="Arial"/>
                <w:sz w:val="20"/>
                <w:szCs w:val="20"/>
                <w:lang w:val="es-ES_tradnl"/>
              </w:rPr>
              <w:t xml:space="preserve">Este proyecto de Real Decreto no precisa del </w:t>
            </w:r>
            <w:r w:rsidRPr="00975DD0">
              <w:rPr>
                <w:rFonts w:ascii="Arial" w:hAnsi="Arial" w:cs="Arial"/>
                <w:color w:val="000000"/>
                <w:sz w:val="20"/>
                <w:szCs w:val="20"/>
                <w:shd w:val="clear" w:color="auto" w:fill="FFFFFF"/>
              </w:rPr>
              <w:t xml:space="preserve">trámite de consulta pública previsto en el artículo 26.2 de la </w:t>
            </w:r>
            <w:r w:rsidRPr="00975DD0">
              <w:rPr>
                <w:rFonts w:ascii="Arial" w:hAnsi="Arial" w:cs="Arial"/>
                <w:sz w:val="20"/>
                <w:szCs w:val="20"/>
                <w:lang w:val="es-ES_tradnl"/>
              </w:rPr>
              <w:t xml:space="preserve">Ley 50/1997, de 27 de noviembre, dado que aplica lo recogido en el artículo 47.1 del </w:t>
            </w:r>
            <w:r w:rsidRPr="00975DD0">
              <w:rPr>
                <w:rFonts w:ascii="Arial" w:hAnsi="Arial" w:cs="Arial"/>
                <w:sz w:val="20"/>
                <w:szCs w:val="20"/>
              </w:rPr>
              <w:t xml:space="preserve">Real Decreto-ley 36/2020, de 30 de diciembre, por el que se aprueban medidas urgentes para la modernización de la Administración Pública y para la ejecución del Plan de Recuperación, Transformación y Resiliencia, que establece que </w:t>
            </w:r>
            <w:r w:rsidRPr="00975DD0">
              <w:rPr>
                <w:rFonts w:ascii="Arial" w:hAnsi="Arial" w:cs="Arial"/>
                <w:i/>
                <w:color w:val="000000"/>
                <w:sz w:val="20"/>
                <w:szCs w:val="20"/>
                <w:shd w:val="clear" w:color="auto" w:fill="FFFFFF"/>
              </w:rPr>
              <w:t> El procedimiento de elaboración de las normas adoptadas en el marco de la ejecución de los fondos europeos para el Plan de Recuperación, Transformación y Resiliencia, tendrá el carácter de urgente a los efectos y con el alcance previsto en el artículo 27.2 de la Ley 50/1997, de 27 de noviembre, del Gobierno</w:t>
            </w:r>
            <w:r w:rsidRPr="00975DD0">
              <w:rPr>
                <w:rFonts w:ascii="Arial" w:hAnsi="Arial" w:cs="Arial"/>
                <w:color w:val="000000"/>
                <w:sz w:val="20"/>
                <w:szCs w:val="20"/>
                <w:shd w:val="clear" w:color="auto" w:fill="FFFFFF"/>
              </w:rPr>
              <w:t xml:space="preserve">. El artículo 27.2 la Ley 50/1997, de 27 de noviembre, del Gobierno, en su apartado b, establece que </w:t>
            </w:r>
            <w:r w:rsidRPr="00975DD0">
              <w:rPr>
                <w:rFonts w:ascii="Arial" w:hAnsi="Arial" w:cs="Arial"/>
                <w:i/>
                <w:color w:val="000000"/>
                <w:sz w:val="20"/>
                <w:szCs w:val="20"/>
                <w:shd w:val="clear" w:color="auto" w:fill="FFFFFF"/>
              </w:rPr>
              <w:t>No será preciso el trámite de consulta pública previsto en el artículo 26.2, sin perjuicio de la realización de los trámites de audiencia pública o de información pública sobre el texto a los que se refiere el artículo 26.6, cuyo plazo de realización será de siete días.</w:t>
            </w:r>
          </w:p>
          <w:p w14:paraId="67B06ADD" w14:textId="1FE6BF09" w:rsidR="00F74EE6" w:rsidRPr="00975DD0" w:rsidRDefault="002F5FCB" w:rsidP="002F5FCB">
            <w:pPr>
              <w:spacing w:line="360" w:lineRule="auto"/>
              <w:ind w:hanging="2"/>
              <w:jc w:val="both"/>
              <w:rPr>
                <w:rFonts w:ascii="Arial" w:hAnsi="Arial" w:cs="Arial"/>
                <w:sz w:val="20"/>
                <w:szCs w:val="20"/>
                <w:lang w:val="es-ES_tradnl"/>
              </w:rPr>
            </w:pPr>
            <w:r>
              <w:rPr>
                <w:rFonts w:ascii="Arial" w:hAnsi="Arial" w:cs="Arial"/>
                <w:color w:val="000000"/>
                <w:sz w:val="20"/>
                <w:szCs w:val="20"/>
                <w:shd w:val="clear" w:color="auto" w:fill="FFFFFF"/>
              </w:rPr>
              <w:t>S</w:t>
            </w:r>
            <w:r w:rsidR="00F74EE6" w:rsidRPr="0087460C">
              <w:rPr>
                <w:rFonts w:ascii="Arial" w:hAnsi="Arial" w:cs="Arial"/>
                <w:color w:val="000000"/>
                <w:sz w:val="20"/>
                <w:szCs w:val="20"/>
                <w:shd w:val="clear" w:color="auto" w:fill="FFFFFF"/>
              </w:rPr>
              <w:t xml:space="preserve">e </w:t>
            </w:r>
            <w:r>
              <w:rPr>
                <w:rFonts w:ascii="Arial" w:hAnsi="Arial" w:cs="Arial"/>
                <w:color w:val="000000"/>
                <w:sz w:val="20"/>
                <w:szCs w:val="20"/>
                <w:shd w:val="clear" w:color="auto" w:fill="FFFFFF"/>
              </w:rPr>
              <w:t>lleva</w:t>
            </w:r>
            <w:r w:rsidR="00F74EE6" w:rsidRPr="0087460C">
              <w:rPr>
                <w:rFonts w:ascii="Arial" w:hAnsi="Arial" w:cs="Arial"/>
                <w:color w:val="000000"/>
                <w:sz w:val="20"/>
                <w:szCs w:val="20"/>
                <w:shd w:val="clear" w:color="auto" w:fill="FFFFFF"/>
              </w:rPr>
              <w:t xml:space="preserve"> a cabo el trámite de audiencia e información pública</w:t>
            </w:r>
            <w:r w:rsidR="000C4F40">
              <w:rPr>
                <w:rFonts w:ascii="Arial" w:hAnsi="Arial" w:cs="Arial"/>
                <w:color w:val="000000"/>
                <w:sz w:val="20"/>
                <w:szCs w:val="20"/>
                <w:shd w:val="clear" w:color="auto" w:fill="FFFFFF"/>
              </w:rPr>
              <w:t xml:space="preserve"> del</w:t>
            </w:r>
            <w:r w:rsidR="00F74EE6" w:rsidRPr="0087460C">
              <w:rPr>
                <w:rFonts w:ascii="Arial" w:hAnsi="Arial" w:cs="Arial"/>
                <w:color w:val="000000"/>
                <w:sz w:val="20"/>
                <w:szCs w:val="20"/>
                <w:shd w:val="clear" w:color="auto" w:fill="FFFFFF"/>
              </w:rPr>
              <w:t xml:space="preserve"> art. 26.6 de la </w:t>
            </w:r>
            <w:r w:rsidR="000C132D" w:rsidRPr="00975DD0">
              <w:rPr>
                <w:rFonts w:ascii="Arial" w:hAnsi="Arial" w:cs="Arial"/>
                <w:sz w:val="20"/>
                <w:szCs w:val="20"/>
                <w:lang w:val="es-ES_tradnl"/>
              </w:rPr>
              <w:t>Ley 50/1997, de 27 de noviembre, del Gobierno</w:t>
            </w:r>
            <w:r w:rsidR="000C4F40">
              <w:rPr>
                <w:rFonts w:ascii="Arial" w:hAnsi="Arial" w:cs="Arial"/>
                <w:color w:val="000000"/>
                <w:sz w:val="20"/>
                <w:szCs w:val="20"/>
                <w:shd w:val="clear" w:color="auto" w:fill="FFFFFF"/>
              </w:rPr>
              <w:t xml:space="preserve">, </w:t>
            </w:r>
            <w:r w:rsidR="0087460C" w:rsidRPr="0087460C">
              <w:rPr>
                <w:rFonts w:ascii="Arial" w:hAnsi="Arial" w:cs="Arial"/>
                <w:color w:val="000000"/>
                <w:sz w:val="20"/>
                <w:szCs w:val="20"/>
                <w:shd w:val="clear" w:color="auto" w:fill="FFFFFF"/>
              </w:rPr>
              <w:t>por</w:t>
            </w:r>
            <w:r>
              <w:rPr>
                <w:rFonts w:ascii="Arial" w:hAnsi="Arial" w:cs="Arial"/>
                <w:color w:val="000000"/>
                <w:sz w:val="20"/>
                <w:szCs w:val="20"/>
                <w:shd w:val="clear" w:color="auto" w:fill="FFFFFF"/>
              </w:rPr>
              <w:t xml:space="preserve"> un plazo de siete días</w:t>
            </w:r>
            <w:r w:rsidR="000C132D">
              <w:rPr>
                <w:rFonts w:ascii="Arial" w:hAnsi="Arial" w:cs="Arial"/>
                <w:color w:val="000000"/>
                <w:sz w:val="20"/>
                <w:szCs w:val="20"/>
                <w:shd w:val="clear" w:color="auto" w:fill="FFFFFF"/>
              </w:rPr>
              <w:t xml:space="preserve"> hábiles</w:t>
            </w:r>
            <w:r w:rsidR="00ED20AF">
              <w:rPr>
                <w:rFonts w:ascii="Arial" w:hAnsi="Arial" w:cs="Arial"/>
                <w:color w:val="000000"/>
                <w:sz w:val="20"/>
                <w:szCs w:val="20"/>
                <w:shd w:val="clear" w:color="auto" w:fill="FFFFFF"/>
              </w:rPr>
              <w:t>.</w:t>
            </w:r>
          </w:p>
        </w:tc>
      </w:tr>
      <w:tr w:rsidR="00F16CDB" w:rsidRPr="00EA2624" w14:paraId="2658AFD9" w14:textId="77777777" w:rsidTr="00C3119A">
        <w:trPr>
          <w:gridAfter w:val="1"/>
          <w:wAfter w:w="34" w:type="dxa"/>
          <w:trHeight w:val="795"/>
        </w:trPr>
        <w:tc>
          <w:tcPr>
            <w:tcW w:w="2261" w:type="dxa"/>
            <w:tcBorders>
              <w:top w:val="single" w:sz="16" w:space="0" w:color="000000"/>
              <w:bottom w:val="single" w:sz="16" w:space="0" w:color="000000"/>
              <w:right w:val="single" w:sz="16" w:space="0" w:color="000000"/>
            </w:tcBorders>
          </w:tcPr>
          <w:p w14:paraId="60EE7B3C" w14:textId="1270597C" w:rsidR="00F16CDB" w:rsidRPr="00EA2624" w:rsidRDefault="00F16CDB" w:rsidP="00831DCE">
            <w:pPr>
              <w:ind w:hanging="2"/>
              <w:rPr>
                <w:rFonts w:ascii="Arial" w:hAnsi="Arial" w:cs="Arial"/>
                <w:b/>
                <w:sz w:val="20"/>
                <w:szCs w:val="20"/>
                <w:lang w:val="es-ES_tradnl"/>
              </w:rPr>
            </w:pPr>
            <w:r w:rsidRPr="00EA2624">
              <w:rPr>
                <w:rFonts w:ascii="Arial" w:hAnsi="Arial" w:cs="Arial"/>
                <w:b/>
                <w:bCs/>
                <w:sz w:val="20"/>
                <w:szCs w:val="20"/>
              </w:rPr>
              <w:t>Tramitación urgente</w:t>
            </w:r>
          </w:p>
        </w:tc>
        <w:tc>
          <w:tcPr>
            <w:tcW w:w="7203" w:type="dxa"/>
            <w:gridSpan w:val="2"/>
            <w:tcBorders>
              <w:top w:val="single" w:sz="16" w:space="0" w:color="000000"/>
              <w:left w:val="single" w:sz="16" w:space="0" w:color="000000"/>
              <w:bottom w:val="single" w:sz="16" w:space="0" w:color="000000"/>
            </w:tcBorders>
          </w:tcPr>
          <w:p w14:paraId="37FAAA01" w14:textId="02BC46FC" w:rsidR="00F16CDB" w:rsidRPr="00EA2624" w:rsidRDefault="00F16CDB" w:rsidP="00F16CDB">
            <w:pPr>
              <w:spacing w:line="360" w:lineRule="auto"/>
              <w:ind w:hanging="2"/>
              <w:jc w:val="both"/>
              <w:rPr>
                <w:rFonts w:ascii="Arial" w:hAnsi="Arial" w:cs="Arial"/>
                <w:sz w:val="20"/>
                <w:szCs w:val="20"/>
                <w:lang w:val="es-ES_tradnl"/>
              </w:rPr>
            </w:pPr>
            <w:r w:rsidRPr="00EA2624">
              <w:rPr>
                <w:rFonts w:ascii="Arial" w:hAnsi="Arial" w:cs="Arial"/>
                <w:sz w:val="20"/>
                <w:szCs w:val="20"/>
                <w:lang w:val="es-ES_tradnl"/>
              </w:rPr>
              <w:t>Este proyecto de Real Decreto se tramita de forma urgente, dado que aplica lo recogido en el artículo 47.1 del Real Decreto-ley 36/2020, de 30 de diciembre, por el que se aprueban medidas urgentes para la modernización de la Administración Pública y para la ejecución del Plan de Recuperación, Transformación y Resiliencia, que establece que  </w:t>
            </w:r>
            <w:r w:rsidRPr="00EA2624">
              <w:rPr>
                <w:rFonts w:ascii="Arial" w:hAnsi="Arial" w:cs="Arial"/>
                <w:i/>
                <w:sz w:val="20"/>
                <w:szCs w:val="20"/>
                <w:lang w:val="es-ES_tradnl"/>
              </w:rPr>
              <w:t>El procedimiento de elaboración de las normas adoptadas en el marco de la ejecución de los fondos europeos para el Plan de Recuperación, Transformación y Resiliencia, tendrá el carácter de urgente a los efectos y con el alcance previsto en el artículo 27.2 de la Ley 50/1997, de 27 de noviembre, del Gobierno</w:t>
            </w:r>
            <w:r w:rsidRPr="00EA2624">
              <w:rPr>
                <w:rFonts w:ascii="Arial" w:hAnsi="Arial" w:cs="Arial"/>
                <w:sz w:val="20"/>
                <w:szCs w:val="20"/>
                <w:lang w:val="es-ES_tradnl"/>
              </w:rPr>
              <w:t>.</w:t>
            </w:r>
            <w:r w:rsidRPr="00EA2624">
              <w:rPr>
                <w:rFonts w:ascii="Arial" w:hAnsi="Arial" w:cs="Arial"/>
                <w:color w:val="000000"/>
                <w:sz w:val="20"/>
                <w:szCs w:val="20"/>
                <w:shd w:val="clear" w:color="auto" w:fill="FFFFFF"/>
              </w:rPr>
              <w:t xml:space="preserve"> </w:t>
            </w:r>
          </w:p>
        </w:tc>
      </w:tr>
    </w:tbl>
    <w:p w14:paraId="0CA1A08F" w14:textId="77777777" w:rsidR="00F74EE6" w:rsidRPr="00975DD0" w:rsidRDefault="00F74EE6" w:rsidP="00F74EE6">
      <w:pPr>
        <w:ind w:hanging="2"/>
        <w:rPr>
          <w:rFonts w:ascii="Arial" w:hAnsi="Arial" w:cs="Arial"/>
        </w:rPr>
      </w:pPr>
      <w:r w:rsidRPr="00975DD0">
        <w:rPr>
          <w:rFonts w:ascii="Arial" w:hAnsi="Arial" w:cs="Arial"/>
        </w:rPr>
        <w:br w:type="page"/>
      </w:r>
    </w:p>
    <w:tbl>
      <w:tblPr>
        <w:tblW w:w="9464" w:type="dxa"/>
        <w:tblInd w:w="-34" w:type="dxa"/>
        <w:tblBorders>
          <w:top w:val="single" w:sz="16" w:space="0" w:color="000000"/>
          <w:left w:val="single" w:sz="16" w:space="0" w:color="000000"/>
          <w:bottom w:val="single" w:sz="16" w:space="0" w:color="000000"/>
          <w:right w:val="single" w:sz="16" w:space="0" w:color="000000"/>
        </w:tblBorders>
        <w:tblLayout w:type="fixed"/>
        <w:tblLook w:val="0000" w:firstRow="0" w:lastRow="0" w:firstColumn="0" w:lastColumn="0" w:noHBand="0" w:noVBand="0"/>
      </w:tblPr>
      <w:tblGrid>
        <w:gridCol w:w="2393"/>
        <w:gridCol w:w="2707"/>
        <w:gridCol w:w="4364"/>
      </w:tblGrid>
      <w:tr w:rsidR="00F74EE6" w:rsidRPr="00EA2624" w14:paraId="54C64FF7" w14:textId="77777777" w:rsidTr="00C3119A">
        <w:trPr>
          <w:trHeight w:val="340"/>
        </w:trPr>
        <w:tc>
          <w:tcPr>
            <w:tcW w:w="9464" w:type="dxa"/>
            <w:gridSpan w:val="3"/>
            <w:tcBorders>
              <w:top w:val="single" w:sz="16" w:space="0" w:color="000000"/>
              <w:bottom w:val="single" w:sz="16" w:space="0" w:color="000000"/>
            </w:tcBorders>
          </w:tcPr>
          <w:p w14:paraId="6F7ACAE3" w14:textId="3ECAF1E0" w:rsidR="00F74EE6" w:rsidRPr="00EA2624" w:rsidRDefault="00F74EE6" w:rsidP="008C1E58">
            <w:pPr>
              <w:ind w:hanging="2"/>
              <w:rPr>
                <w:rFonts w:ascii="Arial" w:hAnsi="Arial" w:cs="Arial"/>
                <w:b/>
                <w:bCs/>
                <w:sz w:val="20"/>
                <w:szCs w:val="20"/>
                <w:lang w:val="es-ES_tradnl"/>
              </w:rPr>
            </w:pPr>
            <w:r w:rsidRPr="00EA2624">
              <w:rPr>
                <w:rFonts w:ascii="Arial" w:hAnsi="Arial" w:cs="Arial"/>
                <w:b/>
                <w:bCs/>
                <w:sz w:val="20"/>
                <w:szCs w:val="20"/>
                <w:lang w:val="es-ES_tradnl"/>
              </w:rPr>
              <w:lastRenderedPageBreak/>
              <w:t>ANÁLISIS DE IMPACTOS</w:t>
            </w:r>
          </w:p>
        </w:tc>
      </w:tr>
      <w:tr w:rsidR="00F74EE6" w:rsidRPr="00EA2624" w14:paraId="6D9BB051" w14:textId="77777777" w:rsidTr="00C3119A">
        <w:trPr>
          <w:trHeight w:val="244"/>
        </w:trPr>
        <w:tc>
          <w:tcPr>
            <w:tcW w:w="2393" w:type="dxa"/>
            <w:vMerge w:val="restart"/>
            <w:tcBorders>
              <w:top w:val="single" w:sz="16" w:space="0" w:color="000000"/>
              <w:bottom w:val="single" w:sz="16" w:space="0" w:color="000000"/>
              <w:right w:val="single" w:sz="16" w:space="0" w:color="000000"/>
            </w:tcBorders>
          </w:tcPr>
          <w:p w14:paraId="35F0A13A" w14:textId="77777777" w:rsidR="00F74EE6" w:rsidRPr="00EA2624" w:rsidRDefault="00F74EE6" w:rsidP="00831DCE">
            <w:pPr>
              <w:ind w:hanging="2"/>
              <w:rPr>
                <w:rFonts w:ascii="Arial" w:hAnsi="Arial" w:cs="Arial"/>
                <w:b/>
                <w:bCs/>
                <w:sz w:val="20"/>
                <w:szCs w:val="20"/>
                <w:lang w:val="es-ES_tradnl"/>
              </w:rPr>
            </w:pPr>
          </w:p>
          <w:p w14:paraId="6B65FA1F" w14:textId="32E6D087" w:rsidR="00F74EE6" w:rsidRPr="00EA2624" w:rsidRDefault="00F74EE6" w:rsidP="00975DD0">
            <w:pPr>
              <w:ind w:hanging="2"/>
              <w:rPr>
                <w:rFonts w:ascii="Arial" w:hAnsi="Arial" w:cs="Arial"/>
                <w:sz w:val="20"/>
                <w:szCs w:val="20"/>
                <w:lang w:val="es-ES_tradnl"/>
              </w:rPr>
            </w:pPr>
            <w:r w:rsidRPr="00EA2624">
              <w:rPr>
                <w:rFonts w:ascii="Arial" w:hAnsi="Arial" w:cs="Arial"/>
                <w:b/>
                <w:bCs/>
                <w:sz w:val="20"/>
                <w:szCs w:val="20"/>
                <w:lang w:val="es-ES_tradnl"/>
              </w:rPr>
              <w:t>IMPACTO ECONÓMICO Y PRESUPUESTARIO</w:t>
            </w:r>
            <w:r w:rsidRPr="00EA2624">
              <w:rPr>
                <w:rFonts w:ascii="Arial" w:hAnsi="Arial" w:cs="Arial"/>
                <w:sz w:val="20"/>
                <w:szCs w:val="20"/>
                <w:lang w:val="es-ES_tradnl"/>
              </w:rPr>
              <w:t xml:space="preserve"> </w:t>
            </w:r>
          </w:p>
        </w:tc>
        <w:tc>
          <w:tcPr>
            <w:tcW w:w="2707" w:type="dxa"/>
            <w:tcBorders>
              <w:top w:val="single" w:sz="16" w:space="0" w:color="000000"/>
              <w:left w:val="single" w:sz="16" w:space="0" w:color="000000"/>
              <w:bottom w:val="single" w:sz="16" w:space="0" w:color="000000"/>
              <w:right w:val="single" w:sz="4" w:space="0" w:color="auto"/>
            </w:tcBorders>
          </w:tcPr>
          <w:p w14:paraId="37908596" w14:textId="3416372C" w:rsidR="00F74EE6" w:rsidRPr="00EA2624" w:rsidRDefault="00F74EE6" w:rsidP="008C1E58">
            <w:pPr>
              <w:ind w:hanging="2"/>
              <w:rPr>
                <w:rFonts w:ascii="Arial" w:hAnsi="Arial" w:cs="Arial"/>
                <w:sz w:val="20"/>
                <w:szCs w:val="20"/>
                <w:lang w:val="es-ES_tradnl"/>
              </w:rPr>
            </w:pPr>
            <w:r w:rsidRPr="00EA2624">
              <w:rPr>
                <w:rFonts w:ascii="Arial" w:hAnsi="Arial" w:cs="Arial"/>
                <w:sz w:val="20"/>
                <w:szCs w:val="20"/>
                <w:lang w:val="es-ES_tradnl"/>
              </w:rPr>
              <w:t>Efectos sobre la economía en general</w:t>
            </w:r>
          </w:p>
        </w:tc>
        <w:tc>
          <w:tcPr>
            <w:tcW w:w="4364" w:type="dxa"/>
            <w:tcBorders>
              <w:top w:val="single" w:sz="16" w:space="0" w:color="000000"/>
              <w:left w:val="single" w:sz="4" w:space="0" w:color="auto"/>
              <w:bottom w:val="single" w:sz="16" w:space="0" w:color="000000"/>
            </w:tcBorders>
          </w:tcPr>
          <w:p w14:paraId="3F16ED55" w14:textId="75C9AA14" w:rsidR="00F74EE6" w:rsidRPr="00EA2624" w:rsidRDefault="008C1E58" w:rsidP="008C1E58">
            <w:pPr>
              <w:ind w:hanging="2"/>
              <w:rPr>
                <w:rFonts w:ascii="Arial" w:hAnsi="Arial" w:cs="Arial"/>
                <w:sz w:val="20"/>
                <w:szCs w:val="20"/>
                <w:lang w:val="es-ES_tradnl"/>
              </w:rPr>
            </w:pPr>
            <w:r w:rsidRPr="00EA2624">
              <w:rPr>
                <w:rFonts w:ascii="Arial" w:hAnsi="Arial" w:cs="Arial"/>
                <w:sz w:val="20"/>
                <w:szCs w:val="20"/>
                <w:lang w:val="es-ES_tradnl"/>
              </w:rPr>
              <w:t xml:space="preserve">No </w:t>
            </w:r>
            <w:r w:rsidR="00F74EE6" w:rsidRPr="00EA2624">
              <w:rPr>
                <w:rFonts w:ascii="Arial" w:hAnsi="Arial" w:cs="Arial"/>
                <w:sz w:val="20"/>
                <w:szCs w:val="20"/>
                <w:lang w:val="es-ES_tradnl"/>
              </w:rPr>
              <w:t>se prevén efectos sobre la economía</w:t>
            </w:r>
            <w:r w:rsidRPr="00EA2624">
              <w:rPr>
                <w:rFonts w:ascii="Arial" w:hAnsi="Arial" w:cs="Arial"/>
                <w:sz w:val="20"/>
                <w:szCs w:val="20"/>
                <w:lang w:val="es-ES_tradnl"/>
              </w:rPr>
              <w:t>, más allá de los ya descritos en los reales decretos iniciales</w:t>
            </w:r>
            <w:r w:rsidR="00F74EE6" w:rsidRPr="00EA2624">
              <w:rPr>
                <w:rFonts w:ascii="Arial" w:hAnsi="Arial" w:cs="Arial"/>
                <w:sz w:val="20"/>
                <w:szCs w:val="20"/>
                <w:lang w:val="es-ES_tradnl"/>
              </w:rPr>
              <w:t>.</w:t>
            </w:r>
          </w:p>
        </w:tc>
      </w:tr>
      <w:tr w:rsidR="00F74EE6" w:rsidRPr="00EA2624" w14:paraId="5E81E492" w14:textId="77777777" w:rsidTr="00C3119A">
        <w:trPr>
          <w:trHeight w:val="1775"/>
        </w:trPr>
        <w:tc>
          <w:tcPr>
            <w:tcW w:w="2393" w:type="dxa"/>
            <w:vMerge/>
            <w:tcBorders>
              <w:top w:val="single" w:sz="16" w:space="0" w:color="000000"/>
              <w:bottom w:val="single" w:sz="16" w:space="0" w:color="000000"/>
              <w:right w:val="single" w:sz="16" w:space="0" w:color="000000"/>
            </w:tcBorders>
          </w:tcPr>
          <w:p w14:paraId="08C7F67C" w14:textId="77777777" w:rsidR="00F74EE6" w:rsidRPr="00EA2624" w:rsidRDefault="00F74EE6" w:rsidP="00831DCE">
            <w:pPr>
              <w:ind w:hanging="2"/>
              <w:rPr>
                <w:rFonts w:ascii="Arial" w:hAnsi="Arial" w:cs="Arial"/>
                <w:sz w:val="20"/>
                <w:szCs w:val="20"/>
                <w:lang w:val="es-ES_tradnl"/>
              </w:rPr>
            </w:pPr>
          </w:p>
        </w:tc>
        <w:tc>
          <w:tcPr>
            <w:tcW w:w="2707" w:type="dxa"/>
            <w:tcBorders>
              <w:top w:val="single" w:sz="16" w:space="0" w:color="000000"/>
              <w:left w:val="single" w:sz="16" w:space="0" w:color="000000"/>
              <w:bottom w:val="single" w:sz="16" w:space="0" w:color="000000"/>
              <w:right w:val="single" w:sz="4" w:space="0" w:color="auto"/>
            </w:tcBorders>
          </w:tcPr>
          <w:p w14:paraId="2A8FAB8F" w14:textId="77777777" w:rsidR="00F74EE6" w:rsidRPr="00EA2624" w:rsidRDefault="00F74EE6" w:rsidP="00831DCE">
            <w:pPr>
              <w:ind w:hanging="2"/>
              <w:rPr>
                <w:rFonts w:ascii="Arial" w:hAnsi="Arial" w:cs="Arial"/>
                <w:sz w:val="20"/>
                <w:szCs w:val="20"/>
                <w:lang w:val="es-ES_tradnl"/>
              </w:rPr>
            </w:pPr>
            <w:r w:rsidRPr="00EA2624">
              <w:rPr>
                <w:rFonts w:ascii="Arial" w:hAnsi="Arial" w:cs="Arial"/>
                <w:sz w:val="20"/>
                <w:szCs w:val="20"/>
                <w:lang w:val="es-ES_tradnl"/>
              </w:rPr>
              <w:t>En relación con la competencia</w:t>
            </w:r>
          </w:p>
          <w:p w14:paraId="64B55ACC" w14:textId="77777777" w:rsidR="00F74EE6" w:rsidRPr="00EA2624" w:rsidRDefault="00F74EE6" w:rsidP="00831DCE">
            <w:pPr>
              <w:ind w:hanging="2"/>
              <w:rPr>
                <w:rFonts w:ascii="Arial" w:hAnsi="Arial" w:cs="Arial"/>
                <w:sz w:val="20"/>
                <w:szCs w:val="20"/>
                <w:lang w:val="es-ES_tradnl"/>
              </w:rPr>
            </w:pPr>
          </w:p>
        </w:tc>
        <w:tc>
          <w:tcPr>
            <w:tcW w:w="4364" w:type="dxa"/>
            <w:tcBorders>
              <w:top w:val="single" w:sz="16" w:space="0" w:color="000000"/>
              <w:left w:val="single" w:sz="4" w:space="0" w:color="auto"/>
              <w:bottom w:val="single" w:sz="16" w:space="0" w:color="000000"/>
            </w:tcBorders>
          </w:tcPr>
          <w:p w14:paraId="1C6939C0" w14:textId="77777777" w:rsidR="00F74EE6" w:rsidRPr="00EA2624" w:rsidRDefault="00F74EE6" w:rsidP="00831DCE">
            <w:pPr>
              <w:ind w:hanging="2"/>
              <w:rPr>
                <w:rFonts w:ascii="Arial" w:hAnsi="Arial" w:cs="Arial"/>
                <w:sz w:val="20"/>
                <w:szCs w:val="20"/>
                <w:lang w:val="es-ES_tradnl"/>
              </w:rPr>
            </w:pPr>
            <w:r w:rsidRPr="00EA2624">
              <w:rPr>
                <w:rFonts w:ascii="Arial" w:hAnsi="Arial" w:cs="Arial"/>
                <w:sz w:val="20"/>
                <w:szCs w:val="20"/>
                <w:lang w:val="es-ES_tradnl"/>
              </w:rPr>
              <w:sym w:font="Wingdings" w:char="F078"/>
            </w:r>
            <w:r w:rsidRPr="00EA2624">
              <w:rPr>
                <w:rFonts w:ascii="Arial" w:hAnsi="Arial" w:cs="Arial"/>
                <w:sz w:val="20"/>
                <w:szCs w:val="20"/>
                <w:lang w:val="es-ES_tradnl"/>
              </w:rPr>
              <w:t>La norma no tiene efectos significativos sobre la competencia.</w:t>
            </w:r>
          </w:p>
          <w:p w14:paraId="0BD934F9" w14:textId="77777777" w:rsidR="00F74EE6" w:rsidRPr="00EA2624" w:rsidRDefault="00F74EE6" w:rsidP="00831DCE">
            <w:pPr>
              <w:ind w:hanging="2"/>
              <w:rPr>
                <w:rFonts w:ascii="Arial" w:hAnsi="Arial" w:cs="Arial"/>
                <w:sz w:val="20"/>
                <w:szCs w:val="20"/>
                <w:lang w:val="es-ES_tradnl"/>
              </w:rPr>
            </w:pPr>
            <w:r w:rsidRPr="00EA2624">
              <w:rPr>
                <w:rFonts w:ascii="Arial" w:hAnsi="Arial" w:cs="Arial"/>
                <w:sz w:val="20"/>
                <w:szCs w:val="20"/>
                <w:lang w:val="es-ES_tradnl"/>
              </w:rPr>
              <w:sym w:font="Wingdings" w:char="F0A8"/>
            </w:r>
            <w:r w:rsidRPr="00EA2624">
              <w:rPr>
                <w:rFonts w:ascii="Arial" w:hAnsi="Arial" w:cs="Arial"/>
                <w:sz w:val="20"/>
                <w:szCs w:val="20"/>
                <w:lang w:val="es-ES_tradnl"/>
              </w:rPr>
              <w:t>La norma tiene efectos positivos sobre la competencia.</w:t>
            </w:r>
          </w:p>
          <w:p w14:paraId="26D1ED1B" w14:textId="77777777" w:rsidR="00F74EE6" w:rsidRPr="00EA2624" w:rsidRDefault="00F74EE6" w:rsidP="00831DCE">
            <w:pPr>
              <w:ind w:hanging="2"/>
              <w:rPr>
                <w:rFonts w:ascii="Arial" w:hAnsi="Arial" w:cs="Arial"/>
                <w:sz w:val="20"/>
                <w:szCs w:val="20"/>
                <w:lang w:val="es-ES_tradnl"/>
              </w:rPr>
            </w:pPr>
            <w:r w:rsidRPr="00EA2624">
              <w:rPr>
                <w:rFonts w:ascii="Arial" w:hAnsi="Arial" w:cs="Arial"/>
                <w:sz w:val="20"/>
                <w:szCs w:val="20"/>
                <w:lang w:val="es-ES_tradnl"/>
              </w:rPr>
              <w:sym w:font="Wingdings" w:char="F0A8"/>
            </w:r>
            <w:r w:rsidRPr="00EA2624">
              <w:rPr>
                <w:rFonts w:ascii="Arial" w:hAnsi="Arial" w:cs="Arial"/>
                <w:sz w:val="20"/>
                <w:szCs w:val="20"/>
                <w:lang w:val="es-ES_tradnl"/>
              </w:rPr>
              <w:t>La norma tiene efectos negativos sobre la competencia.</w:t>
            </w:r>
          </w:p>
        </w:tc>
      </w:tr>
      <w:tr w:rsidR="00F74EE6" w:rsidRPr="00EA2624" w14:paraId="1F8FC917" w14:textId="77777777" w:rsidTr="00C3119A">
        <w:trPr>
          <w:trHeight w:val="1569"/>
        </w:trPr>
        <w:tc>
          <w:tcPr>
            <w:tcW w:w="2393" w:type="dxa"/>
            <w:tcBorders>
              <w:top w:val="single" w:sz="16" w:space="0" w:color="000000"/>
              <w:bottom w:val="single" w:sz="16" w:space="0" w:color="000000"/>
              <w:right w:val="single" w:sz="4" w:space="0" w:color="auto"/>
            </w:tcBorders>
          </w:tcPr>
          <w:p w14:paraId="382AA4FC" w14:textId="77777777" w:rsidR="00F74EE6" w:rsidRPr="00EA2624" w:rsidRDefault="00F74EE6" w:rsidP="00831DCE">
            <w:pPr>
              <w:ind w:hanging="2"/>
              <w:rPr>
                <w:rFonts w:ascii="Arial" w:hAnsi="Arial" w:cs="Arial"/>
                <w:sz w:val="20"/>
                <w:szCs w:val="20"/>
                <w:lang w:val="es-ES_tradnl"/>
              </w:rPr>
            </w:pPr>
          </w:p>
        </w:tc>
        <w:tc>
          <w:tcPr>
            <w:tcW w:w="2707" w:type="dxa"/>
            <w:tcBorders>
              <w:top w:val="single" w:sz="16" w:space="0" w:color="000000"/>
              <w:left w:val="single" w:sz="4" w:space="0" w:color="auto"/>
              <w:bottom w:val="single" w:sz="16" w:space="0" w:color="000000"/>
              <w:right w:val="single" w:sz="16" w:space="0" w:color="000000"/>
            </w:tcBorders>
          </w:tcPr>
          <w:p w14:paraId="6CBDDE47" w14:textId="77777777" w:rsidR="00F74EE6" w:rsidRPr="00EA2624" w:rsidRDefault="00F74EE6" w:rsidP="00831DCE">
            <w:pPr>
              <w:ind w:hanging="2"/>
              <w:rPr>
                <w:rFonts w:ascii="Arial" w:hAnsi="Arial" w:cs="Arial"/>
                <w:sz w:val="20"/>
                <w:szCs w:val="20"/>
                <w:lang w:val="es-ES_tradnl"/>
              </w:rPr>
            </w:pPr>
            <w:r w:rsidRPr="00EA2624">
              <w:rPr>
                <w:rFonts w:ascii="Arial" w:hAnsi="Arial" w:cs="Arial"/>
                <w:sz w:val="20"/>
                <w:szCs w:val="20"/>
                <w:lang w:val="es-ES_tradnl"/>
              </w:rPr>
              <w:t>Desde el punto de vista de las cargas administrativas</w:t>
            </w:r>
          </w:p>
        </w:tc>
        <w:tc>
          <w:tcPr>
            <w:tcW w:w="4364" w:type="dxa"/>
            <w:tcBorders>
              <w:top w:val="single" w:sz="16" w:space="0" w:color="000000"/>
              <w:left w:val="single" w:sz="16" w:space="0" w:color="000000"/>
              <w:bottom w:val="single" w:sz="16" w:space="0" w:color="000000"/>
            </w:tcBorders>
          </w:tcPr>
          <w:p w14:paraId="2287A952" w14:textId="77777777" w:rsidR="00F74EE6" w:rsidRPr="00EA2624" w:rsidRDefault="00F74EE6" w:rsidP="00831DCE">
            <w:pPr>
              <w:ind w:hanging="2"/>
              <w:rPr>
                <w:rFonts w:ascii="Arial" w:hAnsi="Arial" w:cs="Arial"/>
                <w:sz w:val="20"/>
                <w:szCs w:val="20"/>
                <w:lang w:val="es-ES_tradnl"/>
              </w:rPr>
            </w:pPr>
            <w:r w:rsidRPr="00EA2624">
              <w:rPr>
                <w:rFonts w:ascii="Arial" w:hAnsi="Arial" w:cs="Arial"/>
                <w:sz w:val="20"/>
                <w:szCs w:val="20"/>
                <w:lang w:val="es-ES_tradnl"/>
              </w:rPr>
              <w:sym w:font="Wingdings" w:char="F0A8"/>
            </w:r>
            <w:r w:rsidRPr="00EA2624">
              <w:rPr>
                <w:rFonts w:ascii="Arial" w:hAnsi="Arial" w:cs="Arial"/>
                <w:sz w:val="20"/>
                <w:szCs w:val="20"/>
                <w:lang w:val="es-ES_tradnl"/>
              </w:rPr>
              <w:t xml:space="preserve"> Supone una reducción de cargas administrativas</w:t>
            </w:r>
          </w:p>
          <w:p w14:paraId="0626A3AD" w14:textId="77777777" w:rsidR="00F74EE6" w:rsidRPr="00EA2624" w:rsidRDefault="00F74EE6" w:rsidP="00831DCE">
            <w:pPr>
              <w:ind w:hanging="2"/>
              <w:rPr>
                <w:rFonts w:ascii="Arial" w:hAnsi="Arial" w:cs="Arial"/>
                <w:sz w:val="20"/>
                <w:szCs w:val="20"/>
                <w:lang w:val="es-ES_tradnl"/>
              </w:rPr>
            </w:pPr>
            <w:r w:rsidRPr="00EA2624">
              <w:rPr>
                <w:rFonts w:ascii="Arial" w:hAnsi="Arial" w:cs="Arial"/>
                <w:sz w:val="20"/>
                <w:szCs w:val="20"/>
                <w:lang w:val="es-ES_tradnl"/>
              </w:rPr>
              <w:sym w:font="Wingdings" w:char="F0A8"/>
            </w:r>
            <w:r w:rsidRPr="00EA2624">
              <w:rPr>
                <w:rFonts w:ascii="Arial" w:hAnsi="Arial" w:cs="Arial"/>
                <w:sz w:val="20"/>
                <w:szCs w:val="20"/>
                <w:lang w:val="es-ES_tradnl"/>
              </w:rPr>
              <w:t>Incorpora nuevas cargas administrativas</w:t>
            </w:r>
          </w:p>
          <w:p w14:paraId="5FD593B1" w14:textId="02F45169" w:rsidR="00F74EE6" w:rsidRPr="00EA2624" w:rsidRDefault="00F74EE6" w:rsidP="00975DD0">
            <w:pPr>
              <w:ind w:hanging="2"/>
              <w:rPr>
                <w:rFonts w:ascii="Arial" w:hAnsi="Arial" w:cs="Arial"/>
                <w:sz w:val="20"/>
                <w:szCs w:val="20"/>
                <w:lang w:val="es-ES_tradnl"/>
              </w:rPr>
            </w:pPr>
            <w:r w:rsidRPr="00EA2624">
              <w:rPr>
                <w:rFonts w:ascii="Arial" w:hAnsi="Arial" w:cs="Arial"/>
                <w:sz w:val="20"/>
                <w:szCs w:val="20"/>
                <w:lang w:val="es-ES_tradnl"/>
              </w:rPr>
              <w:sym w:font="Wingdings" w:char="F078"/>
            </w:r>
            <w:r w:rsidRPr="00EA2624">
              <w:rPr>
                <w:rFonts w:ascii="Arial" w:hAnsi="Arial" w:cs="Arial"/>
                <w:sz w:val="20"/>
                <w:szCs w:val="20"/>
                <w:lang w:val="es-ES_tradnl"/>
              </w:rPr>
              <w:t>No afecta a las cargas administrativas</w:t>
            </w:r>
          </w:p>
        </w:tc>
      </w:tr>
      <w:tr w:rsidR="00F74EE6" w:rsidRPr="00EA2624" w14:paraId="10CDA36A" w14:textId="77777777" w:rsidTr="00C3119A">
        <w:trPr>
          <w:trHeight w:val="937"/>
        </w:trPr>
        <w:tc>
          <w:tcPr>
            <w:tcW w:w="2393" w:type="dxa"/>
            <w:tcBorders>
              <w:top w:val="single" w:sz="16" w:space="0" w:color="000000"/>
              <w:bottom w:val="single" w:sz="16" w:space="0" w:color="000000"/>
              <w:right w:val="single" w:sz="16" w:space="0" w:color="000000"/>
            </w:tcBorders>
          </w:tcPr>
          <w:p w14:paraId="6A223E63" w14:textId="77777777" w:rsidR="00F74EE6" w:rsidRPr="00EA2624" w:rsidRDefault="00F74EE6" w:rsidP="00831DCE">
            <w:pPr>
              <w:ind w:hanging="2"/>
              <w:rPr>
                <w:rFonts w:ascii="Arial" w:hAnsi="Arial" w:cs="Arial"/>
                <w:sz w:val="20"/>
                <w:szCs w:val="20"/>
                <w:lang w:val="es-ES_tradnl"/>
              </w:rPr>
            </w:pPr>
          </w:p>
        </w:tc>
        <w:tc>
          <w:tcPr>
            <w:tcW w:w="2707" w:type="dxa"/>
            <w:tcBorders>
              <w:top w:val="single" w:sz="16" w:space="0" w:color="000000"/>
              <w:left w:val="single" w:sz="16" w:space="0" w:color="000000"/>
              <w:bottom w:val="single" w:sz="16" w:space="0" w:color="000000"/>
              <w:right w:val="single" w:sz="16" w:space="0" w:color="000000"/>
            </w:tcBorders>
          </w:tcPr>
          <w:p w14:paraId="6FFC6493" w14:textId="77777777" w:rsidR="00F74EE6" w:rsidRPr="00EA2624" w:rsidRDefault="00F74EE6" w:rsidP="00831DCE">
            <w:pPr>
              <w:ind w:hanging="2"/>
              <w:rPr>
                <w:rFonts w:ascii="Arial" w:hAnsi="Arial" w:cs="Arial"/>
                <w:sz w:val="20"/>
                <w:szCs w:val="20"/>
                <w:lang w:val="es-ES_tradnl"/>
              </w:rPr>
            </w:pPr>
            <w:r w:rsidRPr="00EA2624">
              <w:rPr>
                <w:rFonts w:ascii="Arial" w:hAnsi="Arial" w:cs="Arial"/>
                <w:sz w:val="20"/>
                <w:szCs w:val="20"/>
                <w:lang w:val="es-ES_tradnl"/>
              </w:rPr>
              <w:t>Desde el punto de vista de los presupuestos, la norma</w:t>
            </w:r>
          </w:p>
          <w:p w14:paraId="04908CFB" w14:textId="77777777" w:rsidR="00F74EE6" w:rsidRPr="00EA2624" w:rsidRDefault="00F74EE6" w:rsidP="00831DCE">
            <w:pPr>
              <w:ind w:hanging="2"/>
              <w:rPr>
                <w:rFonts w:ascii="Arial" w:hAnsi="Arial" w:cs="Arial"/>
                <w:sz w:val="20"/>
                <w:szCs w:val="20"/>
                <w:lang w:val="es-ES_tradnl"/>
              </w:rPr>
            </w:pPr>
            <w:r w:rsidRPr="00EA2624">
              <w:rPr>
                <w:rFonts w:ascii="Arial" w:hAnsi="Arial" w:cs="Arial"/>
                <w:sz w:val="20"/>
                <w:szCs w:val="20"/>
                <w:lang w:val="es-ES_tradnl"/>
              </w:rPr>
              <w:sym w:font="Wingdings" w:char="F06F"/>
            </w:r>
            <w:r w:rsidRPr="00EA2624">
              <w:rPr>
                <w:rFonts w:ascii="Arial" w:hAnsi="Arial" w:cs="Arial"/>
                <w:sz w:val="20"/>
                <w:szCs w:val="20"/>
                <w:lang w:val="es-ES_tradnl"/>
              </w:rPr>
              <w:t>Afecta a los presupuestos de la Administración del Estado</w:t>
            </w:r>
          </w:p>
          <w:p w14:paraId="330D9940" w14:textId="77777777" w:rsidR="00F74EE6" w:rsidRPr="00EA2624" w:rsidRDefault="00F74EE6" w:rsidP="00831DCE">
            <w:pPr>
              <w:ind w:hanging="2"/>
              <w:rPr>
                <w:rFonts w:ascii="Arial" w:hAnsi="Arial" w:cs="Arial"/>
                <w:sz w:val="20"/>
                <w:szCs w:val="20"/>
                <w:lang w:val="es-ES_tradnl"/>
              </w:rPr>
            </w:pPr>
            <w:r w:rsidRPr="00EA2624">
              <w:rPr>
                <w:rFonts w:ascii="Arial" w:hAnsi="Arial" w:cs="Arial"/>
                <w:sz w:val="20"/>
                <w:szCs w:val="20"/>
                <w:lang w:val="es-ES_tradnl"/>
              </w:rPr>
              <w:sym w:font="Wingdings" w:char="F0A8"/>
            </w:r>
            <w:r w:rsidRPr="00EA2624">
              <w:rPr>
                <w:rFonts w:ascii="Arial" w:hAnsi="Arial" w:cs="Arial"/>
                <w:sz w:val="20"/>
                <w:szCs w:val="20"/>
                <w:lang w:val="es-ES_tradnl"/>
              </w:rPr>
              <w:t xml:space="preserve"> Afecta a los presupuestos de otras Administraciones Territoriales</w:t>
            </w:r>
          </w:p>
        </w:tc>
        <w:tc>
          <w:tcPr>
            <w:tcW w:w="4364" w:type="dxa"/>
            <w:tcBorders>
              <w:top w:val="single" w:sz="16" w:space="0" w:color="000000"/>
              <w:left w:val="single" w:sz="16" w:space="0" w:color="000000"/>
              <w:bottom w:val="single" w:sz="16" w:space="0" w:color="000000"/>
            </w:tcBorders>
          </w:tcPr>
          <w:p w14:paraId="0E0F8CFD" w14:textId="77777777" w:rsidR="00F74EE6" w:rsidRPr="00EA2624" w:rsidRDefault="00F74EE6" w:rsidP="00831DCE">
            <w:pPr>
              <w:ind w:hanging="2"/>
              <w:rPr>
                <w:rFonts w:ascii="Arial" w:hAnsi="Arial" w:cs="Arial"/>
                <w:sz w:val="20"/>
                <w:szCs w:val="20"/>
                <w:lang w:val="es-ES_tradnl"/>
              </w:rPr>
            </w:pPr>
            <w:r w:rsidRPr="00EA2624">
              <w:rPr>
                <w:rFonts w:ascii="Arial" w:hAnsi="Arial" w:cs="Arial"/>
                <w:sz w:val="20"/>
                <w:szCs w:val="20"/>
                <w:lang w:val="es-ES_tradnl"/>
              </w:rPr>
              <w:sym w:font="Wingdings" w:char="F0A8"/>
            </w:r>
            <w:r w:rsidRPr="00EA2624">
              <w:rPr>
                <w:rFonts w:ascii="Arial" w:hAnsi="Arial" w:cs="Arial"/>
                <w:sz w:val="20"/>
                <w:szCs w:val="20"/>
                <w:lang w:val="es-ES_tradnl"/>
              </w:rPr>
              <w:t xml:space="preserve"> Implica un gasto: </w:t>
            </w:r>
          </w:p>
          <w:p w14:paraId="773589F4" w14:textId="77777777" w:rsidR="00F74EE6" w:rsidRPr="00EA2624" w:rsidRDefault="00F74EE6" w:rsidP="00831DCE">
            <w:pPr>
              <w:ind w:hanging="2"/>
              <w:rPr>
                <w:rFonts w:ascii="Arial" w:hAnsi="Arial" w:cs="Arial"/>
                <w:sz w:val="20"/>
                <w:szCs w:val="20"/>
                <w:lang w:val="es-ES_tradnl"/>
              </w:rPr>
            </w:pPr>
            <w:r w:rsidRPr="00EA2624">
              <w:rPr>
                <w:rFonts w:ascii="Arial" w:hAnsi="Arial" w:cs="Arial"/>
                <w:sz w:val="20"/>
                <w:szCs w:val="20"/>
                <w:lang w:val="es-ES_tradnl"/>
              </w:rPr>
              <w:sym w:font="Wingdings" w:char="F0A8"/>
            </w:r>
            <w:r w:rsidRPr="00EA2624">
              <w:rPr>
                <w:rFonts w:ascii="Arial" w:hAnsi="Arial" w:cs="Arial"/>
                <w:sz w:val="20"/>
                <w:szCs w:val="20"/>
                <w:lang w:val="es-ES_tradnl"/>
              </w:rPr>
              <w:t xml:space="preserve"> Implica un ingreso: </w:t>
            </w:r>
          </w:p>
          <w:p w14:paraId="2E09ADCD" w14:textId="77777777" w:rsidR="00F74EE6" w:rsidRPr="00EA2624" w:rsidRDefault="00F74EE6" w:rsidP="00831DCE">
            <w:pPr>
              <w:ind w:hanging="2"/>
              <w:rPr>
                <w:rFonts w:ascii="Arial" w:hAnsi="Arial" w:cs="Arial"/>
                <w:sz w:val="20"/>
                <w:szCs w:val="20"/>
                <w:lang w:val="es-ES_tradnl"/>
              </w:rPr>
            </w:pPr>
            <w:r w:rsidRPr="00EA2624">
              <w:rPr>
                <w:rFonts w:ascii="Arial" w:hAnsi="Arial" w:cs="Arial"/>
                <w:sz w:val="20"/>
                <w:szCs w:val="20"/>
                <w:lang w:val="es-ES_tradnl"/>
              </w:rPr>
              <w:sym w:font="Wingdings" w:char="F078"/>
            </w:r>
            <w:r w:rsidRPr="00EA2624">
              <w:rPr>
                <w:rFonts w:ascii="Arial" w:hAnsi="Arial" w:cs="Arial"/>
                <w:sz w:val="20"/>
                <w:szCs w:val="20"/>
                <w:lang w:val="es-ES_tradnl"/>
              </w:rPr>
              <w:t xml:space="preserve"> No implica ingreso o gasto</w:t>
            </w:r>
          </w:p>
          <w:p w14:paraId="445D5642" w14:textId="77777777" w:rsidR="00F74EE6" w:rsidRPr="00EA2624" w:rsidRDefault="00F74EE6" w:rsidP="00831DCE">
            <w:pPr>
              <w:ind w:hanging="2"/>
              <w:rPr>
                <w:rFonts w:ascii="Arial" w:hAnsi="Arial" w:cs="Arial"/>
                <w:sz w:val="20"/>
                <w:szCs w:val="20"/>
                <w:lang w:val="es-ES_tradnl"/>
              </w:rPr>
            </w:pPr>
          </w:p>
          <w:p w14:paraId="4BC2F213" w14:textId="77777777" w:rsidR="00F74EE6" w:rsidRPr="00EA2624" w:rsidRDefault="00F74EE6" w:rsidP="00831DCE">
            <w:pPr>
              <w:ind w:hanging="2"/>
              <w:rPr>
                <w:rFonts w:ascii="Arial" w:hAnsi="Arial" w:cs="Arial"/>
                <w:sz w:val="20"/>
                <w:szCs w:val="20"/>
                <w:lang w:val="es-ES_tradnl"/>
              </w:rPr>
            </w:pPr>
          </w:p>
        </w:tc>
      </w:tr>
      <w:tr w:rsidR="00F74EE6" w:rsidRPr="00EA2624" w14:paraId="62B675A9" w14:textId="77777777" w:rsidTr="00C3119A">
        <w:trPr>
          <w:trHeight w:val="1178"/>
        </w:trPr>
        <w:tc>
          <w:tcPr>
            <w:tcW w:w="2393" w:type="dxa"/>
            <w:tcBorders>
              <w:top w:val="single" w:sz="16" w:space="0" w:color="000000"/>
              <w:bottom w:val="single" w:sz="16" w:space="0" w:color="000000"/>
              <w:right w:val="single" w:sz="16" w:space="0" w:color="000000"/>
            </w:tcBorders>
          </w:tcPr>
          <w:p w14:paraId="5239B452" w14:textId="77777777" w:rsidR="00F74EE6" w:rsidRPr="00EA2624" w:rsidRDefault="00F74EE6" w:rsidP="00831DCE">
            <w:pPr>
              <w:ind w:hanging="2"/>
              <w:rPr>
                <w:rFonts w:ascii="Arial" w:hAnsi="Arial" w:cs="Arial"/>
                <w:sz w:val="20"/>
                <w:szCs w:val="20"/>
                <w:lang w:val="es-ES_tradnl"/>
              </w:rPr>
            </w:pPr>
            <w:r w:rsidRPr="00EA2624">
              <w:rPr>
                <w:rFonts w:ascii="Arial" w:hAnsi="Arial" w:cs="Arial"/>
                <w:b/>
                <w:bCs/>
                <w:sz w:val="20"/>
                <w:szCs w:val="20"/>
                <w:lang w:val="es-ES_tradnl"/>
              </w:rPr>
              <w:t>IMPACTO DE GÉNERO</w:t>
            </w:r>
          </w:p>
        </w:tc>
        <w:tc>
          <w:tcPr>
            <w:tcW w:w="2707" w:type="dxa"/>
            <w:tcBorders>
              <w:top w:val="single" w:sz="16" w:space="0" w:color="000000"/>
              <w:left w:val="single" w:sz="16" w:space="0" w:color="000000"/>
              <w:bottom w:val="single" w:sz="16" w:space="0" w:color="000000"/>
              <w:right w:val="single" w:sz="16" w:space="0" w:color="000000"/>
            </w:tcBorders>
          </w:tcPr>
          <w:p w14:paraId="26EC97A8" w14:textId="77777777" w:rsidR="00F74EE6" w:rsidRPr="00EA2624" w:rsidRDefault="00F74EE6" w:rsidP="00831DCE">
            <w:pPr>
              <w:ind w:hanging="2"/>
              <w:rPr>
                <w:rFonts w:ascii="Arial" w:hAnsi="Arial" w:cs="Arial"/>
                <w:sz w:val="20"/>
                <w:szCs w:val="20"/>
                <w:lang w:val="es-ES_tradnl"/>
              </w:rPr>
            </w:pPr>
            <w:r w:rsidRPr="00EA2624">
              <w:rPr>
                <w:rFonts w:ascii="Arial" w:hAnsi="Arial" w:cs="Arial"/>
                <w:sz w:val="20"/>
                <w:szCs w:val="20"/>
                <w:lang w:val="es-ES_tradnl"/>
              </w:rPr>
              <w:t>La norma tiene un impacto de género</w:t>
            </w:r>
          </w:p>
        </w:tc>
        <w:tc>
          <w:tcPr>
            <w:tcW w:w="4364" w:type="dxa"/>
            <w:tcBorders>
              <w:top w:val="single" w:sz="16" w:space="0" w:color="000000"/>
              <w:left w:val="single" w:sz="16" w:space="0" w:color="000000"/>
              <w:bottom w:val="single" w:sz="16" w:space="0" w:color="000000"/>
            </w:tcBorders>
          </w:tcPr>
          <w:p w14:paraId="002E848D" w14:textId="77777777" w:rsidR="00F74EE6" w:rsidRPr="00EA2624" w:rsidRDefault="00F74EE6" w:rsidP="00831DCE">
            <w:pPr>
              <w:ind w:hanging="2"/>
              <w:rPr>
                <w:rFonts w:ascii="Arial" w:hAnsi="Arial" w:cs="Arial"/>
                <w:sz w:val="20"/>
                <w:szCs w:val="20"/>
                <w:lang w:val="es-ES_tradnl"/>
              </w:rPr>
            </w:pPr>
            <w:r w:rsidRPr="00EA2624">
              <w:rPr>
                <w:rFonts w:ascii="Arial" w:hAnsi="Arial" w:cs="Arial"/>
                <w:sz w:val="20"/>
                <w:szCs w:val="20"/>
                <w:lang w:val="es-ES_tradnl"/>
              </w:rPr>
              <w:t xml:space="preserve">Negativo </w:t>
            </w:r>
            <w:r w:rsidRPr="00EA2624">
              <w:rPr>
                <w:rFonts w:ascii="Arial" w:hAnsi="Arial" w:cs="Arial"/>
                <w:sz w:val="20"/>
                <w:szCs w:val="20"/>
                <w:lang w:val="es-ES_tradnl"/>
              </w:rPr>
              <w:sym w:font="Wingdings" w:char="F0A8"/>
            </w:r>
          </w:p>
          <w:p w14:paraId="73F48BEC" w14:textId="77777777" w:rsidR="00F74EE6" w:rsidRPr="00EA2624" w:rsidRDefault="00F74EE6" w:rsidP="00831DCE">
            <w:pPr>
              <w:ind w:hanging="2"/>
              <w:rPr>
                <w:rFonts w:ascii="Arial" w:hAnsi="Arial" w:cs="Arial"/>
                <w:sz w:val="20"/>
                <w:szCs w:val="20"/>
                <w:lang w:val="es-ES_tradnl"/>
              </w:rPr>
            </w:pPr>
            <w:r w:rsidRPr="00EA2624">
              <w:rPr>
                <w:rFonts w:ascii="Arial" w:hAnsi="Arial" w:cs="Arial"/>
                <w:sz w:val="20"/>
                <w:szCs w:val="20"/>
                <w:lang w:val="es-ES_tradnl"/>
              </w:rPr>
              <w:t xml:space="preserve">Nulo </w:t>
            </w:r>
            <w:r w:rsidRPr="00EA2624">
              <w:rPr>
                <w:rFonts w:ascii="Arial" w:hAnsi="Arial" w:cs="Arial"/>
                <w:sz w:val="20"/>
                <w:szCs w:val="20"/>
                <w:lang w:val="es-ES_tradnl"/>
              </w:rPr>
              <w:sym w:font="Wingdings" w:char="F078"/>
            </w:r>
          </w:p>
          <w:p w14:paraId="686AC28C" w14:textId="2AA729BF" w:rsidR="00F74EE6" w:rsidRPr="00EA2624" w:rsidRDefault="00F74EE6" w:rsidP="00975DD0">
            <w:pPr>
              <w:ind w:hanging="2"/>
              <w:rPr>
                <w:rFonts w:ascii="Arial" w:hAnsi="Arial" w:cs="Arial"/>
                <w:sz w:val="20"/>
                <w:szCs w:val="20"/>
                <w:lang w:val="es-ES_tradnl"/>
              </w:rPr>
            </w:pPr>
            <w:r w:rsidRPr="00EA2624">
              <w:rPr>
                <w:rFonts w:ascii="Arial" w:hAnsi="Arial" w:cs="Arial"/>
                <w:sz w:val="20"/>
                <w:szCs w:val="20"/>
                <w:lang w:val="es-ES_tradnl"/>
              </w:rPr>
              <w:t xml:space="preserve">Positivo </w:t>
            </w:r>
            <w:r w:rsidRPr="00EA2624">
              <w:rPr>
                <w:rFonts w:ascii="Arial" w:hAnsi="Arial" w:cs="Arial"/>
                <w:sz w:val="20"/>
                <w:szCs w:val="20"/>
                <w:lang w:val="es-ES_tradnl"/>
              </w:rPr>
              <w:sym w:font="Wingdings" w:char="F0A8"/>
            </w:r>
          </w:p>
        </w:tc>
      </w:tr>
      <w:tr w:rsidR="00F74EE6" w:rsidRPr="00EA2624" w14:paraId="3793E5CD" w14:textId="77777777" w:rsidTr="00C3119A">
        <w:trPr>
          <w:trHeight w:val="442"/>
        </w:trPr>
        <w:tc>
          <w:tcPr>
            <w:tcW w:w="2393" w:type="dxa"/>
            <w:tcBorders>
              <w:top w:val="single" w:sz="16" w:space="0" w:color="000000"/>
              <w:bottom w:val="single" w:sz="16" w:space="0" w:color="000000"/>
              <w:right w:val="single" w:sz="16" w:space="0" w:color="000000"/>
            </w:tcBorders>
          </w:tcPr>
          <w:p w14:paraId="24A69590" w14:textId="77777777" w:rsidR="00F74EE6" w:rsidRPr="00EA2624" w:rsidRDefault="00F74EE6" w:rsidP="00831DCE">
            <w:pPr>
              <w:ind w:hanging="2"/>
              <w:rPr>
                <w:rFonts w:ascii="Arial" w:hAnsi="Arial" w:cs="Arial"/>
                <w:b/>
                <w:bCs/>
                <w:sz w:val="20"/>
                <w:szCs w:val="20"/>
                <w:lang w:val="es-ES_tradnl"/>
              </w:rPr>
            </w:pPr>
            <w:r w:rsidRPr="00EA2624">
              <w:rPr>
                <w:rFonts w:ascii="Arial" w:hAnsi="Arial" w:cs="Arial"/>
                <w:b/>
                <w:bCs/>
                <w:sz w:val="20"/>
                <w:szCs w:val="20"/>
                <w:lang w:val="es-ES_tradnl"/>
              </w:rPr>
              <w:t>OTROS IMPACTOS CONSIDERADOS</w:t>
            </w:r>
          </w:p>
          <w:p w14:paraId="25C48689" w14:textId="77777777" w:rsidR="00F74EE6" w:rsidRPr="00EA2624" w:rsidRDefault="00F74EE6" w:rsidP="00831DCE">
            <w:pPr>
              <w:ind w:hanging="2"/>
              <w:rPr>
                <w:rFonts w:ascii="Arial" w:hAnsi="Arial" w:cs="Arial"/>
                <w:sz w:val="20"/>
                <w:szCs w:val="20"/>
                <w:lang w:val="es-ES_tradnl"/>
              </w:rPr>
            </w:pPr>
          </w:p>
        </w:tc>
        <w:tc>
          <w:tcPr>
            <w:tcW w:w="7071" w:type="dxa"/>
            <w:gridSpan w:val="2"/>
            <w:tcBorders>
              <w:top w:val="single" w:sz="16" w:space="0" w:color="000000"/>
              <w:left w:val="single" w:sz="16" w:space="0" w:color="000000"/>
              <w:bottom w:val="single" w:sz="16" w:space="0" w:color="000000"/>
            </w:tcBorders>
          </w:tcPr>
          <w:p w14:paraId="634BA4A8" w14:textId="77777777" w:rsidR="00F16CDB" w:rsidRPr="00EA2624" w:rsidRDefault="00F16CDB" w:rsidP="00F16CDB">
            <w:pPr>
              <w:ind w:hanging="2"/>
              <w:rPr>
                <w:rFonts w:ascii="Arial" w:hAnsi="Arial" w:cs="Arial"/>
                <w:sz w:val="20"/>
                <w:szCs w:val="20"/>
                <w:lang w:val="es-ES_tradnl"/>
              </w:rPr>
            </w:pPr>
            <w:r w:rsidRPr="00EA2624">
              <w:rPr>
                <w:rFonts w:ascii="Arial" w:hAnsi="Arial" w:cs="Arial"/>
                <w:sz w:val="20"/>
                <w:szCs w:val="20"/>
                <w:lang w:val="es-ES_tradnl"/>
              </w:rPr>
              <w:t>Impacto en la infancia y en la adolescencia: nulo</w:t>
            </w:r>
          </w:p>
          <w:p w14:paraId="7F6A0BB5" w14:textId="67F8A50F" w:rsidR="00F74EE6" w:rsidRPr="00EA2624" w:rsidRDefault="00F74EE6" w:rsidP="00831DCE">
            <w:pPr>
              <w:ind w:hanging="2"/>
              <w:rPr>
                <w:rFonts w:ascii="Arial" w:hAnsi="Arial" w:cs="Arial"/>
                <w:sz w:val="20"/>
                <w:szCs w:val="20"/>
                <w:lang w:val="es-ES_tradnl"/>
              </w:rPr>
            </w:pPr>
            <w:r w:rsidRPr="00EA2624">
              <w:rPr>
                <w:rFonts w:ascii="Arial" w:hAnsi="Arial" w:cs="Arial"/>
                <w:sz w:val="20"/>
                <w:szCs w:val="20"/>
                <w:lang w:val="es-ES_tradnl"/>
              </w:rPr>
              <w:t>Impacto en la familia: nulo</w:t>
            </w:r>
          </w:p>
          <w:p w14:paraId="48E11D18" w14:textId="1808D72F" w:rsidR="00F16CDB" w:rsidRPr="00EA2624" w:rsidRDefault="00F16CDB" w:rsidP="00F16CDB">
            <w:pPr>
              <w:ind w:hanging="2"/>
              <w:rPr>
                <w:rFonts w:ascii="Arial" w:hAnsi="Arial" w:cs="Arial"/>
                <w:sz w:val="20"/>
                <w:szCs w:val="20"/>
                <w:lang w:val="es-ES_tradnl"/>
              </w:rPr>
            </w:pPr>
            <w:r w:rsidRPr="00EA2624">
              <w:rPr>
                <w:rFonts w:ascii="Arial" w:hAnsi="Arial" w:cs="Arial"/>
                <w:sz w:val="20"/>
                <w:szCs w:val="20"/>
                <w:lang w:val="es-ES_tradnl"/>
              </w:rPr>
              <w:t>Impacto en materia de igualdad de oportunidades: nulo</w:t>
            </w:r>
          </w:p>
          <w:p w14:paraId="318ADED9" w14:textId="5C08226C" w:rsidR="00F74EE6" w:rsidRPr="00EA2624" w:rsidRDefault="00F74EE6" w:rsidP="008C1E58">
            <w:pPr>
              <w:ind w:hanging="2"/>
              <w:rPr>
                <w:rFonts w:ascii="Arial" w:hAnsi="Arial" w:cs="Arial"/>
                <w:sz w:val="20"/>
                <w:szCs w:val="20"/>
                <w:lang w:val="es-ES_tradnl"/>
              </w:rPr>
            </w:pPr>
            <w:r w:rsidRPr="00EA2624">
              <w:rPr>
                <w:rFonts w:ascii="Arial" w:hAnsi="Arial" w:cs="Arial"/>
                <w:sz w:val="20"/>
                <w:szCs w:val="20"/>
                <w:lang w:val="es-ES_tradnl"/>
              </w:rPr>
              <w:t xml:space="preserve">Impacto sobre el cambio climático: </w:t>
            </w:r>
            <w:r w:rsidR="008C1E58" w:rsidRPr="00EA2624">
              <w:rPr>
                <w:rFonts w:ascii="Arial" w:hAnsi="Arial" w:cs="Arial"/>
                <w:sz w:val="20"/>
                <w:szCs w:val="20"/>
                <w:lang w:val="es-ES_tradnl"/>
              </w:rPr>
              <w:t>nulo</w:t>
            </w:r>
          </w:p>
        </w:tc>
      </w:tr>
      <w:tr w:rsidR="00F74EE6" w:rsidRPr="00EA2624" w14:paraId="4509FD8E" w14:textId="77777777" w:rsidTr="00C3119A">
        <w:trPr>
          <w:trHeight w:val="221"/>
        </w:trPr>
        <w:tc>
          <w:tcPr>
            <w:tcW w:w="2393" w:type="dxa"/>
            <w:tcBorders>
              <w:top w:val="single" w:sz="16" w:space="0" w:color="000000"/>
              <w:bottom w:val="single" w:sz="16" w:space="0" w:color="000000"/>
              <w:right w:val="single" w:sz="16" w:space="0" w:color="000000"/>
            </w:tcBorders>
          </w:tcPr>
          <w:p w14:paraId="1F80C8F8" w14:textId="77777777" w:rsidR="00F74EE6" w:rsidRPr="00EA2624" w:rsidRDefault="00F74EE6" w:rsidP="00831DCE">
            <w:pPr>
              <w:ind w:hanging="2"/>
              <w:rPr>
                <w:rFonts w:ascii="Arial" w:hAnsi="Arial" w:cs="Arial"/>
                <w:b/>
                <w:bCs/>
                <w:sz w:val="20"/>
                <w:szCs w:val="20"/>
                <w:lang w:val="es-ES_tradnl"/>
              </w:rPr>
            </w:pPr>
            <w:r w:rsidRPr="00EA2624">
              <w:rPr>
                <w:rFonts w:ascii="Arial" w:hAnsi="Arial" w:cs="Arial"/>
                <w:b/>
                <w:bCs/>
                <w:sz w:val="20"/>
                <w:szCs w:val="20"/>
                <w:lang w:val="es-ES_tradnl"/>
              </w:rPr>
              <w:t xml:space="preserve">OTRAS </w:t>
            </w:r>
          </w:p>
          <w:p w14:paraId="2AAA9F6C" w14:textId="77777777" w:rsidR="00F74EE6" w:rsidRPr="00EA2624" w:rsidRDefault="00F74EE6" w:rsidP="00831DCE">
            <w:pPr>
              <w:ind w:hanging="2"/>
              <w:rPr>
                <w:rFonts w:ascii="Arial" w:hAnsi="Arial" w:cs="Arial"/>
                <w:sz w:val="20"/>
                <w:szCs w:val="20"/>
                <w:lang w:val="es-ES_tradnl"/>
              </w:rPr>
            </w:pPr>
            <w:r w:rsidRPr="00EA2624">
              <w:rPr>
                <w:rFonts w:ascii="Arial" w:hAnsi="Arial" w:cs="Arial"/>
                <w:b/>
                <w:bCs/>
                <w:sz w:val="20"/>
                <w:szCs w:val="20"/>
                <w:lang w:val="es-ES_tradnl"/>
              </w:rPr>
              <w:t>CONSIDERACIONES</w:t>
            </w:r>
            <w:r w:rsidRPr="00EA2624">
              <w:rPr>
                <w:rFonts w:ascii="Arial" w:hAnsi="Arial" w:cs="Arial"/>
                <w:sz w:val="20"/>
                <w:szCs w:val="20"/>
                <w:lang w:val="es-ES_tradnl"/>
              </w:rPr>
              <w:t xml:space="preserve"> </w:t>
            </w:r>
          </w:p>
          <w:p w14:paraId="6EB2B717" w14:textId="77777777" w:rsidR="00F74EE6" w:rsidRPr="00EA2624" w:rsidRDefault="00F74EE6" w:rsidP="00831DCE">
            <w:pPr>
              <w:ind w:hanging="2"/>
              <w:rPr>
                <w:rFonts w:ascii="Arial" w:hAnsi="Arial" w:cs="Arial"/>
                <w:sz w:val="20"/>
                <w:szCs w:val="20"/>
                <w:lang w:val="es-ES_tradnl"/>
              </w:rPr>
            </w:pPr>
          </w:p>
        </w:tc>
        <w:tc>
          <w:tcPr>
            <w:tcW w:w="7071" w:type="dxa"/>
            <w:gridSpan w:val="2"/>
            <w:tcBorders>
              <w:top w:val="single" w:sz="16" w:space="0" w:color="000000"/>
              <w:left w:val="single" w:sz="16" w:space="0" w:color="000000"/>
              <w:bottom w:val="single" w:sz="16" w:space="0" w:color="000000"/>
            </w:tcBorders>
          </w:tcPr>
          <w:p w14:paraId="5926EAC9" w14:textId="6150098A" w:rsidR="00F74EE6" w:rsidRPr="00EA2624" w:rsidRDefault="00F74EE6" w:rsidP="00604BE1">
            <w:pPr>
              <w:spacing w:line="360" w:lineRule="auto"/>
              <w:ind w:hanging="2"/>
              <w:jc w:val="both"/>
              <w:rPr>
                <w:rFonts w:ascii="Arial" w:hAnsi="Arial" w:cs="Arial"/>
                <w:sz w:val="20"/>
                <w:szCs w:val="20"/>
              </w:rPr>
            </w:pPr>
            <w:r w:rsidRPr="00EA2624">
              <w:rPr>
                <w:rFonts w:ascii="Arial" w:hAnsi="Arial" w:cs="Arial"/>
                <w:sz w:val="20"/>
                <w:szCs w:val="20"/>
                <w:lang w:val="es-ES_tradnl"/>
              </w:rPr>
              <w:t xml:space="preserve">Procede </w:t>
            </w:r>
            <w:proofErr w:type="gramStart"/>
            <w:r w:rsidR="00975DD0" w:rsidRPr="00EA2624">
              <w:rPr>
                <w:rFonts w:ascii="Arial" w:hAnsi="Arial" w:cs="Arial"/>
                <w:sz w:val="20"/>
                <w:szCs w:val="20"/>
                <w:lang w:val="es-ES_tradnl"/>
              </w:rPr>
              <w:t xml:space="preserve">una </w:t>
            </w:r>
            <w:r w:rsidRPr="00EA2624">
              <w:rPr>
                <w:rFonts w:ascii="Arial" w:hAnsi="Arial" w:cs="Arial"/>
                <w:sz w:val="20"/>
                <w:szCs w:val="20"/>
                <w:lang w:val="es-ES_tradnl"/>
              </w:rPr>
              <w:t xml:space="preserve"> Memoria</w:t>
            </w:r>
            <w:proofErr w:type="gramEnd"/>
            <w:r w:rsidRPr="00EA2624">
              <w:rPr>
                <w:rFonts w:ascii="Arial" w:hAnsi="Arial" w:cs="Arial"/>
                <w:sz w:val="20"/>
                <w:szCs w:val="20"/>
                <w:lang w:val="es-ES_tradnl"/>
              </w:rPr>
              <w:t xml:space="preserve"> Abreviada dado que </w:t>
            </w:r>
            <w:r w:rsidR="00975DD0" w:rsidRPr="00EA2624">
              <w:rPr>
                <w:rFonts w:ascii="Arial" w:hAnsi="Arial" w:cs="Arial"/>
                <w:sz w:val="20"/>
                <w:szCs w:val="20"/>
                <w:lang w:val="es-ES_tradnl"/>
              </w:rPr>
              <w:t xml:space="preserve">el </w:t>
            </w:r>
            <w:r w:rsidRPr="00EA2624">
              <w:rPr>
                <w:rFonts w:ascii="Arial" w:hAnsi="Arial" w:cs="Arial"/>
                <w:sz w:val="20"/>
                <w:szCs w:val="20"/>
                <w:lang w:val="es-ES_tradnl"/>
              </w:rPr>
              <w:t xml:space="preserve">proyecto de Real Decreto tan sólo adapta </w:t>
            </w:r>
            <w:r w:rsidR="00D6385F">
              <w:rPr>
                <w:rFonts w:ascii="Arial" w:hAnsi="Arial" w:cs="Arial"/>
                <w:sz w:val="20"/>
                <w:szCs w:val="20"/>
                <w:lang w:val="es-ES_tradnl"/>
              </w:rPr>
              <w:t>e</w:t>
            </w:r>
            <w:r w:rsidRPr="00EA2624">
              <w:rPr>
                <w:rFonts w:ascii="Arial" w:hAnsi="Arial" w:cs="Arial"/>
                <w:sz w:val="20"/>
                <w:szCs w:val="20"/>
                <w:lang w:val="es-ES_tradnl"/>
              </w:rPr>
              <w:t xml:space="preserve">l plazo de ejecución de </w:t>
            </w:r>
            <w:r w:rsidRPr="00EA2624">
              <w:rPr>
                <w:rFonts w:ascii="Arial" w:hAnsi="Arial" w:cs="Arial"/>
                <w:bCs/>
                <w:sz w:val="20"/>
                <w:szCs w:val="20"/>
                <w:lang w:val="es-ES_tradnl"/>
              </w:rPr>
              <w:t>las actuaciones subvencionables de</w:t>
            </w:r>
            <w:r w:rsidR="00D6385F">
              <w:rPr>
                <w:rFonts w:ascii="Arial" w:hAnsi="Arial" w:cs="Arial"/>
                <w:bCs/>
                <w:sz w:val="20"/>
                <w:szCs w:val="20"/>
                <w:lang w:val="es-ES_tradnl"/>
              </w:rPr>
              <w:t>l</w:t>
            </w:r>
            <w:r w:rsidRPr="00EA2624">
              <w:rPr>
                <w:rFonts w:ascii="Arial" w:hAnsi="Arial" w:cs="Arial"/>
                <w:bCs/>
                <w:sz w:val="20"/>
                <w:szCs w:val="20"/>
                <w:lang w:val="es-ES_tradnl"/>
              </w:rPr>
              <w:t xml:space="preserve"> real decreto que se pretende modificar</w:t>
            </w:r>
            <w:r w:rsidR="00D6385F">
              <w:rPr>
                <w:rFonts w:ascii="Arial" w:hAnsi="Arial" w:cs="Arial"/>
                <w:bCs/>
                <w:sz w:val="20"/>
                <w:szCs w:val="20"/>
                <w:lang w:val="es-ES_tradnl"/>
              </w:rPr>
              <w:t xml:space="preserve"> a un</w:t>
            </w:r>
            <w:r w:rsidRPr="00EA2624">
              <w:rPr>
                <w:rFonts w:ascii="Arial" w:hAnsi="Arial" w:cs="Arial"/>
                <w:bCs/>
                <w:sz w:val="20"/>
                <w:szCs w:val="20"/>
                <w:lang w:val="es-ES_tradnl"/>
              </w:rPr>
              <w:t xml:space="preserve"> nuevo plazo</w:t>
            </w:r>
            <w:r w:rsidR="008C1E58" w:rsidRPr="00EA2624">
              <w:rPr>
                <w:rFonts w:ascii="Arial" w:hAnsi="Arial" w:cs="Arial"/>
                <w:bCs/>
                <w:sz w:val="20"/>
                <w:szCs w:val="20"/>
                <w:lang w:val="es-ES_tradnl"/>
              </w:rPr>
              <w:t>, sin afectar a los impactos descritos en el artículo 3 del Real Decreto 931/207, de 27 de octubre.</w:t>
            </w:r>
          </w:p>
        </w:tc>
      </w:tr>
    </w:tbl>
    <w:p w14:paraId="7AEA85C5" w14:textId="121ADEDD" w:rsidR="00F16CDB" w:rsidRPr="00EA2624" w:rsidRDefault="00F16CDB" w:rsidP="00F16CDB">
      <w:pPr>
        <w:pStyle w:val="Prrafodelista"/>
        <w:suppressAutoHyphens/>
        <w:spacing w:after="0" w:line="1" w:lineRule="atLeast"/>
        <w:ind w:left="718"/>
        <w:jc w:val="both"/>
        <w:textAlignment w:val="top"/>
        <w:outlineLvl w:val="0"/>
        <w:rPr>
          <w:rFonts w:ascii="Arial" w:hAnsi="Arial" w:cs="Arial"/>
          <w:b/>
          <w:bCs/>
          <w:sz w:val="20"/>
          <w:szCs w:val="20"/>
        </w:rPr>
      </w:pPr>
    </w:p>
    <w:p w14:paraId="2BE48759" w14:textId="79292A9C" w:rsidR="00F16CDB" w:rsidRPr="00EA2624" w:rsidRDefault="00F16CDB" w:rsidP="00F16CDB">
      <w:pPr>
        <w:pStyle w:val="Prrafodelista"/>
        <w:suppressAutoHyphens/>
        <w:spacing w:after="0" w:line="1" w:lineRule="atLeast"/>
        <w:ind w:left="718"/>
        <w:jc w:val="both"/>
        <w:textAlignment w:val="top"/>
        <w:outlineLvl w:val="0"/>
        <w:rPr>
          <w:rFonts w:ascii="Arial" w:hAnsi="Arial" w:cs="Arial"/>
          <w:b/>
          <w:bCs/>
          <w:sz w:val="20"/>
          <w:szCs w:val="20"/>
        </w:rPr>
      </w:pPr>
    </w:p>
    <w:p w14:paraId="7EB95EE1" w14:textId="77777777" w:rsidR="008C1E58" w:rsidRPr="00EA2624" w:rsidRDefault="008C1E58" w:rsidP="008C1E58">
      <w:pPr>
        <w:pStyle w:val="Prrafodelista"/>
        <w:suppressAutoHyphens/>
        <w:spacing w:after="0" w:line="1" w:lineRule="atLeast"/>
        <w:ind w:left="718"/>
        <w:jc w:val="both"/>
        <w:textAlignment w:val="top"/>
        <w:outlineLvl w:val="0"/>
        <w:rPr>
          <w:rFonts w:ascii="Arial" w:hAnsi="Arial" w:cs="Arial"/>
          <w:b/>
          <w:bCs/>
          <w:sz w:val="20"/>
          <w:szCs w:val="20"/>
        </w:rPr>
      </w:pPr>
    </w:p>
    <w:p w14:paraId="27BC2B4F" w14:textId="331FB7A4" w:rsidR="00F74EE6" w:rsidRPr="00EA2624" w:rsidRDefault="002C529C" w:rsidP="00F74EE6">
      <w:pPr>
        <w:pStyle w:val="Prrafodelista"/>
        <w:numPr>
          <w:ilvl w:val="0"/>
          <w:numId w:val="7"/>
        </w:numPr>
        <w:suppressAutoHyphens/>
        <w:spacing w:after="0" w:line="360" w:lineRule="auto"/>
        <w:jc w:val="both"/>
        <w:textDirection w:val="btLr"/>
        <w:textAlignment w:val="top"/>
        <w:outlineLvl w:val="0"/>
        <w:rPr>
          <w:rFonts w:ascii="Arial" w:hAnsi="Arial" w:cs="Arial"/>
          <w:b/>
          <w:sz w:val="20"/>
          <w:szCs w:val="20"/>
        </w:rPr>
      </w:pPr>
      <w:r w:rsidRPr="00EA2624">
        <w:rPr>
          <w:rFonts w:ascii="Arial" w:hAnsi="Arial" w:cs="Arial"/>
          <w:b/>
          <w:sz w:val="20"/>
          <w:szCs w:val="20"/>
        </w:rPr>
        <w:lastRenderedPageBreak/>
        <w:t xml:space="preserve">JUSTIFICACIÓN DE LA MEMORIA ABREVIADA. </w:t>
      </w:r>
    </w:p>
    <w:p w14:paraId="14EAC4B6" w14:textId="4CF8FF02" w:rsidR="0034680F" w:rsidRPr="00EA2624" w:rsidRDefault="00F74EE6" w:rsidP="005C0204">
      <w:pPr>
        <w:spacing w:line="360" w:lineRule="auto"/>
        <w:ind w:left="-2"/>
        <w:jc w:val="both"/>
        <w:rPr>
          <w:rFonts w:ascii="Arial" w:hAnsi="Arial" w:cs="Arial"/>
          <w:sz w:val="20"/>
          <w:szCs w:val="20"/>
        </w:rPr>
      </w:pPr>
      <w:r w:rsidRPr="00EA2624">
        <w:rPr>
          <w:rFonts w:ascii="Arial" w:hAnsi="Arial" w:cs="Arial"/>
          <w:sz w:val="20"/>
          <w:szCs w:val="20"/>
        </w:rPr>
        <w:t xml:space="preserve">Esta memoria se elabora conforme a lo previsto en el artículo 26 de la Ley 50/1997, de 27 de noviembre, del Gobierno, y en el Real Decreto 931/2017, de 27 de octubre, por el que se regula la memoria del análisis de impacto normativo. Este real decreto no tiene impacto alguno en ninguno de los ámbitos enunciados en el artículo 2 del Real Decreto 931/2017, de 27 de octubre: no hay impacto económico, </w:t>
      </w:r>
      <w:r w:rsidR="008C1E58" w:rsidRPr="00EA2624">
        <w:rPr>
          <w:rFonts w:ascii="Arial" w:hAnsi="Arial" w:cs="Arial"/>
          <w:sz w:val="20"/>
          <w:szCs w:val="20"/>
        </w:rPr>
        <w:t>más allá de los ya descritos en los reales decretos iniciales</w:t>
      </w:r>
      <w:r w:rsidR="0034680F">
        <w:rPr>
          <w:rFonts w:ascii="Arial" w:hAnsi="Arial" w:cs="Arial"/>
          <w:sz w:val="20"/>
          <w:szCs w:val="20"/>
        </w:rPr>
        <w:t>,</w:t>
      </w:r>
      <w:r w:rsidR="008C1E58" w:rsidRPr="00EA2624">
        <w:rPr>
          <w:rFonts w:ascii="Arial" w:hAnsi="Arial" w:cs="Arial"/>
          <w:sz w:val="20"/>
          <w:szCs w:val="20"/>
        </w:rPr>
        <w:t xml:space="preserve"> </w:t>
      </w:r>
      <w:r w:rsidRPr="00EA2624">
        <w:rPr>
          <w:rFonts w:ascii="Arial" w:hAnsi="Arial" w:cs="Arial"/>
          <w:sz w:val="20"/>
          <w:szCs w:val="20"/>
        </w:rPr>
        <w:t>ni impacto de género relevante, ni en la infancia y la adolescencia, o en la familia. Carece además de impacto a otros niveles relevantes. En consecuencia, conforme a lo dispuesto en el artículo 3 del mencionado Real Decreto</w:t>
      </w:r>
      <w:r w:rsidR="001F433F">
        <w:rPr>
          <w:rFonts w:ascii="Arial" w:hAnsi="Arial" w:cs="Arial"/>
          <w:sz w:val="20"/>
          <w:szCs w:val="20"/>
        </w:rPr>
        <w:t>, se elabora en su formato abreviado</w:t>
      </w:r>
      <w:r w:rsidRPr="00EA2624">
        <w:rPr>
          <w:rFonts w:ascii="Arial" w:hAnsi="Arial" w:cs="Arial"/>
          <w:sz w:val="20"/>
          <w:szCs w:val="20"/>
        </w:rPr>
        <w:t>.</w:t>
      </w:r>
    </w:p>
    <w:p w14:paraId="3E74CD62" w14:textId="52B6E752" w:rsidR="00F16CDB" w:rsidRDefault="002C529C" w:rsidP="00F16CDB">
      <w:pPr>
        <w:pStyle w:val="Prrafodelista"/>
        <w:numPr>
          <w:ilvl w:val="0"/>
          <w:numId w:val="7"/>
        </w:numPr>
        <w:suppressAutoHyphens/>
        <w:spacing w:after="0" w:line="360" w:lineRule="auto"/>
        <w:jc w:val="both"/>
        <w:textDirection w:val="btLr"/>
        <w:textAlignment w:val="top"/>
        <w:outlineLvl w:val="0"/>
        <w:rPr>
          <w:rFonts w:ascii="Arial" w:hAnsi="Arial" w:cs="Arial"/>
          <w:b/>
          <w:sz w:val="20"/>
          <w:szCs w:val="20"/>
        </w:rPr>
      </w:pPr>
      <w:r w:rsidRPr="00EA2624">
        <w:rPr>
          <w:rFonts w:ascii="Arial" w:hAnsi="Arial" w:cs="Arial"/>
          <w:b/>
          <w:sz w:val="20"/>
          <w:szCs w:val="20"/>
        </w:rPr>
        <w:t xml:space="preserve">OPORTUNIDAD DE LA NORMA </w:t>
      </w:r>
    </w:p>
    <w:p w14:paraId="4DD50FE7" w14:textId="77777777" w:rsidR="002C529C" w:rsidRPr="00EA2624" w:rsidRDefault="002C529C" w:rsidP="00604BE1">
      <w:pPr>
        <w:pStyle w:val="Prrafodelista"/>
        <w:suppressAutoHyphens/>
        <w:spacing w:after="0" w:line="360" w:lineRule="auto"/>
        <w:jc w:val="both"/>
        <w:textDirection w:val="btLr"/>
        <w:textAlignment w:val="top"/>
        <w:outlineLvl w:val="0"/>
        <w:rPr>
          <w:rFonts w:ascii="Arial" w:hAnsi="Arial" w:cs="Arial"/>
          <w:b/>
          <w:sz w:val="20"/>
          <w:szCs w:val="20"/>
        </w:rPr>
      </w:pPr>
    </w:p>
    <w:p w14:paraId="21F7FC00" w14:textId="2CB65DA2" w:rsidR="00F16CDB" w:rsidRDefault="00F16CDB" w:rsidP="00F16CDB">
      <w:pPr>
        <w:pStyle w:val="Prrafodelista"/>
        <w:numPr>
          <w:ilvl w:val="1"/>
          <w:numId w:val="9"/>
        </w:numPr>
        <w:suppressAutoHyphens/>
        <w:spacing w:after="0" w:line="360" w:lineRule="auto"/>
        <w:jc w:val="both"/>
        <w:textDirection w:val="btLr"/>
        <w:textAlignment w:val="top"/>
        <w:outlineLvl w:val="0"/>
        <w:rPr>
          <w:rFonts w:ascii="Arial" w:hAnsi="Arial" w:cs="Arial"/>
          <w:sz w:val="20"/>
          <w:szCs w:val="20"/>
          <w:u w:val="single"/>
        </w:rPr>
      </w:pPr>
      <w:r w:rsidRPr="00EA2624">
        <w:rPr>
          <w:rFonts w:ascii="Arial" w:hAnsi="Arial" w:cs="Arial"/>
          <w:sz w:val="20"/>
          <w:szCs w:val="20"/>
          <w:u w:val="single"/>
        </w:rPr>
        <w:t xml:space="preserve">Motivación </w:t>
      </w:r>
    </w:p>
    <w:p w14:paraId="4887D041" w14:textId="77777777" w:rsidR="00196B34" w:rsidRPr="00196B34" w:rsidRDefault="00196B34" w:rsidP="00196B34">
      <w:pPr>
        <w:suppressAutoHyphens/>
        <w:spacing w:after="0" w:line="360" w:lineRule="auto"/>
        <w:jc w:val="both"/>
        <w:textDirection w:val="btLr"/>
        <w:textAlignment w:val="top"/>
        <w:outlineLvl w:val="0"/>
        <w:rPr>
          <w:rFonts w:ascii="Arial" w:hAnsi="Arial" w:cs="Arial"/>
          <w:sz w:val="20"/>
          <w:szCs w:val="20"/>
        </w:rPr>
      </w:pPr>
      <w:r w:rsidRPr="00196B34">
        <w:rPr>
          <w:rFonts w:ascii="Arial" w:hAnsi="Arial" w:cs="Arial"/>
          <w:sz w:val="20"/>
          <w:szCs w:val="20"/>
        </w:rPr>
        <w:t xml:space="preserve">La Estrategia de Sostenibilidad Turística en Destinos se instrumenta en torno a Programas de Planes de Sostenibilidad Turística en Destinos en los que participan los tres niveles de administraciones turísticas (AGE, CC.AA., ciudades autónomas y entidades locales). </w:t>
      </w:r>
    </w:p>
    <w:p w14:paraId="66196A30" w14:textId="77777777" w:rsidR="0034680F" w:rsidRDefault="0034680F" w:rsidP="00196B34">
      <w:pPr>
        <w:suppressAutoHyphens/>
        <w:spacing w:after="0" w:line="360" w:lineRule="auto"/>
        <w:jc w:val="both"/>
        <w:textDirection w:val="btLr"/>
        <w:textAlignment w:val="top"/>
        <w:outlineLvl w:val="0"/>
        <w:rPr>
          <w:rFonts w:ascii="Arial" w:hAnsi="Arial" w:cs="Arial"/>
          <w:sz w:val="20"/>
          <w:szCs w:val="20"/>
        </w:rPr>
      </w:pPr>
    </w:p>
    <w:p w14:paraId="1D4D262E" w14:textId="0D894499" w:rsidR="00196B34" w:rsidRPr="00196B34" w:rsidRDefault="00196B34" w:rsidP="00196B34">
      <w:pPr>
        <w:suppressAutoHyphens/>
        <w:spacing w:after="0" w:line="360" w:lineRule="auto"/>
        <w:jc w:val="both"/>
        <w:textDirection w:val="btLr"/>
        <w:textAlignment w:val="top"/>
        <w:outlineLvl w:val="0"/>
        <w:rPr>
          <w:rFonts w:ascii="Arial" w:hAnsi="Arial" w:cs="Arial"/>
          <w:sz w:val="20"/>
          <w:szCs w:val="20"/>
        </w:rPr>
      </w:pPr>
      <w:r w:rsidRPr="00196B34">
        <w:rPr>
          <w:rFonts w:ascii="Arial" w:hAnsi="Arial" w:cs="Arial"/>
          <w:sz w:val="20"/>
          <w:szCs w:val="20"/>
        </w:rPr>
        <w:t xml:space="preserve">Esta Estrategia establece el modo en que las administraciones turísticas estructuran, planifican, desarrollan y evalúan las actuaciones necesarias para la transformación de los destinos turísticos españoles hacia la sostenibilidad. </w:t>
      </w:r>
    </w:p>
    <w:p w14:paraId="6E460DD1" w14:textId="77777777" w:rsidR="0034680F" w:rsidRDefault="0034680F" w:rsidP="00196B34">
      <w:pPr>
        <w:suppressAutoHyphens/>
        <w:spacing w:after="0" w:line="360" w:lineRule="auto"/>
        <w:jc w:val="both"/>
        <w:textDirection w:val="btLr"/>
        <w:textAlignment w:val="top"/>
        <w:outlineLvl w:val="0"/>
        <w:rPr>
          <w:rFonts w:ascii="Arial" w:hAnsi="Arial" w:cs="Arial"/>
          <w:sz w:val="20"/>
          <w:szCs w:val="20"/>
        </w:rPr>
      </w:pPr>
    </w:p>
    <w:p w14:paraId="33BE8103" w14:textId="780B8DA6" w:rsidR="00196B34" w:rsidRPr="00196B34" w:rsidRDefault="00196B34" w:rsidP="00196B34">
      <w:pPr>
        <w:suppressAutoHyphens/>
        <w:spacing w:after="0" w:line="360" w:lineRule="auto"/>
        <w:jc w:val="both"/>
        <w:textDirection w:val="btLr"/>
        <w:textAlignment w:val="top"/>
        <w:outlineLvl w:val="0"/>
        <w:rPr>
          <w:rFonts w:ascii="Arial" w:hAnsi="Arial" w:cs="Arial"/>
          <w:sz w:val="20"/>
          <w:szCs w:val="20"/>
        </w:rPr>
      </w:pPr>
      <w:r w:rsidRPr="00196B34">
        <w:rPr>
          <w:rFonts w:ascii="Arial" w:hAnsi="Arial" w:cs="Arial"/>
          <w:sz w:val="20"/>
          <w:szCs w:val="20"/>
        </w:rPr>
        <w:t>La estrategia se materializa en dos programas diferenciados:</w:t>
      </w:r>
    </w:p>
    <w:p w14:paraId="2E6822D0" w14:textId="77777777" w:rsidR="00196B34" w:rsidRPr="00196B34" w:rsidRDefault="00196B34" w:rsidP="00196B34">
      <w:pPr>
        <w:suppressAutoHyphens/>
        <w:spacing w:after="0" w:line="360" w:lineRule="auto"/>
        <w:jc w:val="both"/>
        <w:textDirection w:val="btLr"/>
        <w:textAlignment w:val="top"/>
        <w:outlineLvl w:val="0"/>
        <w:rPr>
          <w:rFonts w:ascii="Arial" w:hAnsi="Arial" w:cs="Arial"/>
          <w:sz w:val="20"/>
          <w:szCs w:val="20"/>
        </w:rPr>
      </w:pPr>
      <w:r w:rsidRPr="00196B34">
        <w:rPr>
          <w:rFonts w:ascii="Arial" w:hAnsi="Arial" w:cs="Arial"/>
          <w:sz w:val="20"/>
          <w:szCs w:val="20"/>
        </w:rPr>
        <w:t>1.</w:t>
      </w:r>
      <w:r w:rsidRPr="00196B34">
        <w:rPr>
          <w:rFonts w:ascii="Arial" w:hAnsi="Arial" w:cs="Arial"/>
          <w:sz w:val="20"/>
          <w:szCs w:val="20"/>
        </w:rPr>
        <w:tab/>
        <w:t xml:space="preserve">El Programa Ordinario de Sostenibilidad Turística en Destinos que se convoca anualmente y se financia con presupuestos de las tres administraciones: del Estado, autonómica y local </w:t>
      </w:r>
    </w:p>
    <w:p w14:paraId="6C0C4D6B" w14:textId="77777777" w:rsidR="00196B34" w:rsidRPr="00196B34" w:rsidRDefault="00196B34" w:rsidP="00196B34">
      <w:pPr>
        <w:suppressAutoHyphens/>
        <w:spacing w:after="0" w:line="360" w:lineRule="auto"/>
        <w:jc w:val="both"/>
        <w:textDirection w:val="btLr"/>
        <w:textAlignment w:val="top"/>
        <w:outlineLvl w:val="0"/>
        <w:rPr>
          <w:rFonts w:ascii="Arial" w:hAnsi="Arial" w:cs="Arial"/>
          <w:sz w:val="20"/>
          <w:szCs w:val="20"/>
        </w:rPr>
      </w:pPr>
      <w:r w:rsidRPr="00196B34">
        <w:rPr>
          <w:rFonts w:ascii="Arial" w:hAnsi="Arial" w:cs="Arial"/>
          <w:sz w:val="20"/>
          <w:szCs w:val="20"/>
        </w:rPr>
        <w:t>2.</w:t>
      </w:r>
      <w:r w:rsidRPr="00196B34">
        <w:rPr>
          <w:rFonts w:ascii="Arial" w:hAnsi="Arial" w:cs="Arial"/>
          <w:sz w:val="20"/>
          <w:szCs w:val="20"/>
        </w:rPr>
        <w:tab/>
        <w:t xml:space="preserve">El Programa Extraordinario de Sostenibilidad Turística en Destinos 2021-2023, principal actuación del Plan de Modernización y Competitividad del Sector Turístico. Aunque comparte con el programa ordinario objetivos, categorías de destino, y buena parte de las actuaciones, se distingue de él por el carácter excepcional de su financiación, que procede en su totalidad de los fondos europeos (MRR) y que debe implicar una mayor ambición transformadora, y, también, una serie de especificidades en cuanto a su ámbito de aplicación, umbrales mínimos de inversión, procedimiento de presentación de las propuestas, aprobación, ejecución y justificación. El Programa Extraordinario de Planes de Sostenibilidad Turística en Destinos tiene su concreción operativa en los Planes Territoriales de Sostenibilidad Turística en Destinos (en adelante, Planes Territoriales) que se negociarán cada año con cada una de las comunidades autónomas y sus entidades locales y en un Plan Nacional de Sostenibilidad Turística en Destino que contribuirá a la prioridad turística nacional que se acuerde para cada año en diálogo con las comunidades autónomas y entidades locales. </w:t>
      </w:r>
    </w:p>
    <w:p w14:paraId="0ACBE6F3" w14:textId="77777777" w:rsidR="0034680F" w:rsidRDefault="0034680F" w:rsidP="00196B34">
      <w:pPr>
        <w:suppressAutoHyphens/>
        <w:spacing w:after="0" w:line="360" w:lineRule="auto"/>
        <w:jc w:val="both"/>
        <w:textDirection w:val="btLr"/>
        <w:textAlignment w:val="top"/>
        <w:outlineLvl w:val="0"/>
        <w:rPr>
          <w:rFonts w:ascii="Arial" w:hAnsi="Arial" w:cs="Arial"/>
          <w:sz w:val="20"/>
          <w:szCs w:val="20"/>
        </w:rPr>
      </w:pPr>
    </w:p>
    <w:p w14:paraId="2F02E321" w14:textId="108CF627" w:rsidR="00196B34" w:rsidRPr="00196B34" w:rsidRDefault="00196B34" w:rsidP="00196B34">
      <w:pPr>
        <w:suppressAutoHyphens/>
        <w:spacing w:after="0" w:line="360" w:lineRule="auto"/>
        <w:jc w:val="both"/>
        <w:textDirection w:val="btLr"/>
        <w:textAlignment w:val="top"/>
        <w:outlineLvl w:val="0"/>
        <w:rPr>
          <w:rFonts w:ascii="Arial" w:hAnsi="Arial" w:cs="Arial"/>
          <w:sz w:val="20"/>
          <w:szCs w:val="20"/>
        </w:rPr>
      </w:pPr>
      <w:r w:rsidRPr="00196B34">
        <w:rPr>
          <w:rFonts w:ascii="Arial" w:hAnsi="Arial" w:cs="Arial"/>
          <w:sz w:val="20"/>
          <w:szCs w:val="20"/>
        </w:rPr>
        <w:lastRenderedPageBreak/>
        <w:t xml:space="preserve">El Plan Nacional de Sostenibilidad Turística en Destino viene definido en el apartado 9 de la Estrategia de Sostenibilidad Turística en Destinos, donde se establece que cada anualidad, en el ámbito de la Conferencia sectorial de turismo, se establecerán una o varias prioridades estratégicas en materia de política nacional turística, de manera que los fondos europeos puedan tener un impacto en la oferta turística del país y el propio programa un hilo conductor y una coherencia global. En 2021 y por la excepcionalidad del evento, el Plan Nacional de Sostenibilidad Turística en Destino tuvo el </w:t>
      </w:r>
      <w:proofErr w:type="spellStart"/>
      <w:r w:rsidRPr="00196B34">
        <w:rPr>
          <w:rFonts w:ascii="Arial" w:hAnsi="Arial" w:cs="Arial"/>
          <w:sz w:val="20"/>
          <w:szCs w:val="20"/>
        </w:rPr>
        <w:t>Xacobeo</w:t>
      </w:r>
      <w:proofErr w:type="spellEnd"/>
      <w:r w:rsidRPr="00196B34">
        <w:rPr>
          <w:rFonts w:ascii="Arial" w:hAnsi="Arial" w:cs="Arial"/>
          <w:sz w:val="20"/>
          <w:szCs w:val="20"/>
        </w:rPr>
        <w:t xml:space="preserve"> 21-22 como prioridad.</w:t>
      </w:r>
    </w:p>
    <w:p w14:paraId="64A1EC5C" w14:textId="77777777" w:rsidR="0034680F" w:rsidRDefault="0034680F" w:rsidP="00196B34">
      <w:pPr>
        <w:suppressAutoHyphens/>
        <w:spacing w:after="0" w:line="360" w:lineRule="auto"/>
        <w:jc w:val="both"/>
        <w:textDirection w:val="btLr"/>
        <w:textAlignment w:val="top"/>
        <w:outlineLvl w:val="0"/>
        <w:rPr>
          <w:rFonts w:ascii="Arial" w:hAnsi="Arial" w:cs="Arial"/>
          <w:sz w:val="20"/>
          <w:szCs w:val="20"/>
        </w:rPr>
      </w:pPr>
      <w:bookmarkStart w:id="0" w:name="_Hlk191039309"/>
    </w:p>
    <w:p w14:paraId="0407B9E5" w14:textId="23ED77F7" w:rsidR="00183130" w:rsidRPr="00183130" w:rsidRDefault="00196B34" w:rsidP="00183130">
      <w:pPr>
        <w:suppressAutoHyphens/>
        <w:spacing w:after="0" w:line="360" w:lineRule="auto"/>
        <w:jc w:val="both"/>
        <w:textDirection w:val="btLr"/>
        <w:textAlignment w:val="top"/>
        <w:outlineLvl w:val="0"/>
        <w:rPr>
          <w:rFonts w:ascii="Arial" w:hAnsi="Arial" w:cs="Arial"/>
          <w:sz w:val="20"/>
          <w:szCs w:val="20"/>
        </w:rPr>
      </w:pPr>
      <w:r w:rsidRPr="00196B34">
        <w:rPr>
          <w:rFonts w:ascii="Arial" w:hAnsi="Arial" w:cs="Arial"/>
          <w:sz w:val="20"/>
          <w:szCs w:val="20"/>
        </w:rPr>
        <w:t xml:space="preserve">El Real Decreto por el que se regula la concesión directa de subvenciones destinadas a la financiación del Plan Nacional de Sostenibilidad Turística en Destinos </w:t>
      </w:r>
      <w:proofErr w:type="spellStart"/>
      <w:r w:rsidRPr="00196B34">
        <w:rPr>
          <w:rFonts w:ascii="Arial" w:hAnsi="Arial" w:cs="Arial"/>
          <w:sz w:val="20"/>
          <w:szCs w:val="20"/>
        </w:rPr>
        <w:t>Xacobeo</w:t>
      </w:r>
      <w:proofErr w:type="spellEnd"/>
      <w:r w:rsidRPr="00196B34">
        <w:rPr>
          <w:rFonts w:ascii="Arial" w:hAnsi="Arial" w:cs="Arial"/>
          <w:sz w:val="20"/>
          <w:szCs w:val="20"/>
        </w:rPr>
        <w:t xml:space="preserve"> 2021, en el marco del Plan de Recuperación, Transformación y Resiliencia, se financia con cargo al presupuesto adjudicado a la </w:t>
      </w:r>
      <w:proofErr w:type="spellStart"/>
      <w:r w:rsidRPr="00196B34">
        <w:rPr>
          <w:rFonts w:ascii="Arial" w:hAnsi="Arial" w:cs="Arial"/>
          <w:sz w:val="20"/>
          <w:szCs w:val="20"/>
        </w:rPr>
        <w:t>submedida</w:t>
      </w:r>
      <w:proofErr w:type="spellEnd"/>
      <w:r w:rsidRPr="00196B34">
        <w:rPr>
          <w:rFonts w:ascii="Arial" w:hAnsi="Arial" w:cs="Arial"/>
          <w:sz w:val="20"/>
          <w:szCs w:val="20"/>
        </w:rPr>
        <w:t xml:space="preserve"> 2 de la inversión 1 del Plan de modernización y competitividad del sector turístico, C14 del PRTR, cuyo presupuesto en el año 2021 es de.</w:t>
      </w:r>
      <w:r w:rsidR="00183130" w:rsidRPr="00183130">
        <w:rPr>
          <w:rFonts w:ascii="Arial" w:hAnsi="Arial" w:cs="Arial"/>
          <w:sz w:val="20"/>
          <w:szCs w:val="20"/>
        </w:rPr>
        <w:t xml:space="preserve"> 44.952.000 euros, de acuerdo con lo aprobado en Conferencia Sectorial.</w:t>
      </w:r>
    </w:p>
    <w:p w14:paraId="0C512820" w14:textId="77777777" w:rsidR="0034680F" w:rsidRDefault="0034680F" w:rsidP="00196B34">
      <w:pPr>
        <w:suppressAutoHyphens/>
        <w:spacing w:after="0" w:line="360" w:lineRule="auto"/>
        <w:jc w:val="both"/>
        <w:textDirection w:val="btLr"/>
        <w:textAlignment w:val="top"/>
        <w:outlineLvl w:val="0"/>
        <w:rPr>
          <w:rFonts w:ascii="Arial" w:hAnsi="Arial" w:cs="Arial"/>
          <w:sz w:val="20"/>
          <w:szCs w:val="20"/>
        </w:rPr>
      </w:pPr>
    </w:p>
    <w:p w14:paraId="7B531FB0" w14:textId="32F56C86" w:rsidR="00196B34" w:rsidRPr="00196B34" w:rsidRDefault="00196B34" w:rsidP="00196B34">
      <w:pPr>
        <w:suppressAutoHyphens/>
        <w:spacing w:after="0" w:line="360" w:lineRule="auto"/>
        <w:jc w:val="both"/>
        <w:textDirection w:val="btLr"/>
        <w:textAlignment w:val="top"/>
        <w:outlineLvl w:val="0"/>
        <w:rPr>
          <w:rFonts w:ascii="Arial" w:hAnsi="Arial" w:cs="Arial"/>
          <w:sz w:val="20"/>
          <w:szCs w:val="20"/>
        </w:rPr>
      </w:pPr>
      <w:r w:rsidRPr="00196B34">
        <w:rPr>
          <w:rFonts w:ascii="Arial" w:hAnsi="Arial" w:cs="Arial"/>
          <w:sz w:val="20"/>
          <w:szCs w:val="20"/>
        </w:rPr>
        <w:t>Con fecha de 28 de julio de 2021 se acordó en el seno de la Conferencia sectorial de Turismo el lanzamiento de la Convocatoria extraordinaria correspondiente al ejercicio 2021, que permitió la presentación de propuestas a entidades locales y comunidades autónomas, para luego proceder a la configuración de los Planes Territoriales que permiten configurar en cada territorio y destino una respuesta ante los retos de la sostenibilidad turística, en el ejercicio de sus competencias en materia de ordenación del turismo y en los ámbitos de la transición verde, la transición digital, y la competitividad de los destinos.</w:t>
      </w:r>
    </w:p>
    <w:bookmarkEnd w:id="0"/>
    <w:p w14:paraId="7760E3CC" w14:textId="77777777" w:rsidR="0034680F" w:rsidRDefault="0034680F" w:rsidP="00196B34">
      <w:pPr>
        <w:suppressAutoHyphens/>
        <w:spacing w:after="0" w:line="360" w:lineRule="auto"/>
        <w:jc w:val="both"/>
        <w:textDirection w:val="btLr"/>
        <w:textAlignment w:val="top"/>
        <w:outlineLvl w:val="0"/>
        <w:rPr>
          <w:rFonts w:ascii="Arial" w:hAnsi="Arial" w:cs="Arial"/>
          <w:sz w:val="20"/>
          <w:szCs w:val="20"/>
        </w:rPr>
      </w:pPr>
    </w:p>
    <w:p w14:paraId="3EF38E03" w14:textId="207D0621" w:rsidR="00196B34" w:rsidRPr="00196B34" w:rsidRDefault="00196B34" w:rsidP="00196B34">
      <w:pPr>
        <w:suppressAutoHyphens/>
        <w:spacing w:after="0" w:line="360" w:lineRule="auto"/>
        <w:jc w:val="both"/>
        <w:textDirection w:val="btLr"/>
        <w:textAlignment w:val="top"/>
        <w:outlineLvl w:val="0"/>
        <w:rPr>
          <w:rFonts w:ascii="Arial" w:hAnsi="Arial" w:cs="Arial"/>
          <w:sz w:val="20"/>
          <w:szCs w:val="20"/>
        </w:rPr>
      </w:pPr>
      <w:r w:rsidRPr="00196B34">
        <w:rPr>
          <w:rFonts w:ascii="Arial" w:hAnsi="Arial" w:cs="Arial"/>
          <w:sz w:val="20"/>
          <w:szCs w:val="20"/>
        </w:rPr>
        <w:t xml:space="preserve">Los Planes Territoriales se configuran como mecanismos de actuación cooperada entre la AGE, las CCAA, las EELL y el sector privado, con el objetivo de avanzar en la transformación de los destinos turísticos desde un modelo participado de gobernanza multinivel. </w:t>
      </w:r>
    </w:p>
    <w:p w14:paraId="0DB89C7A" w14:textId="77777777" w:rsidR="0034680F" w:rsidRDefault="0034680F" w:rsidP="00196B34">
      <w:pPr>
        <w:suppressAutoHyphens/>
        <w:spacing w:after="0" w:line="360" w:lineRule="auto"/>
        <w:jc w:val="both"/>
        <w:textDirection w:val="btLr"/>
        <w:textAlignment w:val="top"/>
        <w:outlineLvl w:val="0"/>
        <w:rPr>
          <w:rFonts w:ascii="Arial" w:hAnsi="Arial" w:cs="Arial"/>
          <w:sz w:val="20"/>
          <w:szCs w:val="20"/>
        </w:rPr>
      </w:pPr>
    </w:p>
    <w:p w14:paraId="209BD24C" w14:textId="5B0FF1B5" w:rsidR="00196B34" w:rsidRPr="00196B34" w:rsidRDefault="00196B34" w:rsidP="00196B34">
      <w:pPr>
        <w:suppressAutoHyphens/>
        <w:spacing w:after="0" w:line="360" w:lineRule="auto"/>
        <w:jc w:val="both"/>
        <w:textDirection w:val="btLr"/>
        <w:textAlignment w:val="top"/>
        <w:outlineLvl w:val="0"/>
        <w:rPr>
          <w:rFonts w:ascii="Arial" w:hAnsi="Arial" w:cs="Arial"/>
          <w:sz w:val="20"/>
          <w:szCs w:val="20"/>
        </w:rPr>
      </w:pPr>
      <w:r w:rsidRPr="00196B34">
        <w:rPr>
          <w:rFonts w:ascii="Arial" w:hAnsi="Arial" w:cs="Arial"/>
          <w:sz w:val="20"/>
          <w:szCs w:val="20"/>
        </w:rPr>
        <w:t xml:space="preserve">La participación en la elaboración y diseño de los Planes Territoriales de los diferentes agentes que forman parte del ecosistema del destino, es una pieza clave para alcanzar la sostenibilidad y viabilidad del modelo de desarrollo turístico que España ha presentado a la Unión Europea.  </w:t>
      </w:r>
    </w:p>
    <w:p w14:paraId="02CD3A4C" w14:textId="77777777" w:rsidR="0034680F" w:rsidRDefault="0034680F" w:rsidP="00196B34">
      <w:pPr>
        <w:suppressAutoHyphens/>
        <w:spacing w:after="0" w:line="360" w:lineRule="auto"/>
        <w:jc w:val="both"/>
        <w:textDirection w:val="btLr"/>
        <w:textAlignment w:val="top"/>
        <w:outlineLvl w:val="0"/>
        <w:rPr>
          <w:rFonts w:ascii="Arial" w:hAnsi="Arial" w:cs="Arial"/>
          <w:sz w:val="20"/>
          <w:szCs w:val="20"/>
        </w:rPr>
      </w:pPr>
    </w:p>
    <w:p w14:paraId="14DF72D9" w14:textId="65C48DA3" w:rsidR="00196B34" w:rsidRPr="00196B34" w:rsidRDefault="00196B34" w:rsidP="00196B34">
      <w:pPr>
        <w:suppressAutoHyphens/>
        <w:spacing w:after="0" w:line="360" w:lineRule="auto"/>
        <w:jc w:val="both"/>
        <w:textDirection w:val="btLr"/>
        <w:textAlignment w:val="top"/>
        <w:outlineLvl w:val="0"/>
        <w:rPr>
          <w:rFonts w:ascii="Arial" w:hAnsi="Arial" w:cs="Arial"/>
          <w:sz w:val="20"/>
          <w:szCs w:val="20"/>
        </w:rPr>
      </w:pPr>
      <w:r w:rsidRPr="00196B34">
        <w:rPr>
          <w:rFonts w:ascii="Arial" w:hAnsi="Arial" w:cs="Arial"/>
          <w:sz w:val="20"/>
          <w:szCs w:val="20"/>
        </w:rPr>
        <w:t xml:space="preserve">En aras </w:t>
      </w:r>
      <w:r w:rsidR="0034680F">
        <w:rPr>
          <w:rFonts w:ascii="Arial" w:hAnsi="Arial" w:cs="Arial"/>
          <w:sz w:val="20"/>
          <w:szCs w:val="20"/>
        </w:rPr>
        <w:t>de</w:t>
      </w:r>
      <w:r w:rsidR="0034680F" w:rsidRPr="00196B34">
        <w:rPr>
          <w:rFonts w:ascii="Arial" w:hAnsi="Arial" w:cs="Arial"/>
          <w:sz w:val="20"/>
          <w:szCs w:val="20"/>
        </w:rPr>
        <w:t xml:space="preserve"> </w:t>
      </w:r>
      <w:r w:rsidRPr="00196B34">
        <w:rPr>
          <w:rFonts w:ascii="Arial" w:hAnsi="Arial" w:cs="Arial"/>
          <w:sz w:val="20"/>
          <w:szCs w:val="20"/>
        </w:rPr>
        <w:t xml:space="preserve">la consecución del objeto del Real Decreto1073/2021, </w:t>
      </w:r>
      <w:r w:rsidR="000C132D" w:rsidRPr="000C132D">
        <w:rPr>
          <w:rFonts w:ascii="Arial" w:hAnsi="Arial" w:cs="Arial"/>
          <w:sz w:val="20"/>
          <w:szCs w:val="20"/>
        </w:rPr>
        <w:t>de 7 de diciembre</w:t>
      </w:r>
      <w:r w:rsidR="000C132D">
        <w:rPr>
          <w:rFonts w:ascii="Arial" w:hAnsi="Arial" w:cs="Arial"/>
          <w:sz w:val="20"/>
          <w:szCs w:val="20"/>
        </w:rPr>
        <w:t>,</w:t>
      </w:r>
      <w:r w:rsidR="000C132D" w:rsidRPr="000C132D">
        <w:rPr>
          <w:rFonts w:ascii="Arial" w:hAnsi="Arial" w:cs="Arial"/>
          <w:sz w:val="20"/>
          <w:szCs w:val="20"/>
        </w:rPr>
        <w:t xml:space="preserve"> </w:t>
      </w:r>
      <w:r w:rsidRPr="00196B34">
        <w:rPr>
          <w:rFonts w:ascii="Arial" w:hAnsi="Arial" w:cs="Arial"/>
          <w:sz w:val="20"/>
          <w:szCs w:val="20"/>
        </w:rPr>
        <w:t xml:space="preserve">se propone modificar lo previsto con respecto a su plazo de ejecución en el mismo, dada la necesidad de equiparar dichos plazos de ejecución a la de los Planes de Sostenibilidad Turística en Destino y de los Planes Territoriales del </w:t>
      </w:r>
      <w:r w:rsidR="002C23BB">
        <w:rPr>
          <w:rFonts w:ascii="Arial" w:hAnsi="Arial" w:cs="Arial"/>
          <w:sz w:val="20"/>
          <w:szCs w:val="20"/>
        </w:rPr>
        <w:t xml:space="preserve">2021, 2022 y </w:t>
      </w:r>
      <w:r w:rsidRPr="00196B34">
        <w:rPr>
          <w:rFonts w:ascii="Arial" w:hAnsi="Arial" w:cs="Arial"/>
          <w:sz w:val="20"/>
          <w:szCs w:val="20"/>
        </w:rPr>
        <w:t xml:space="preserve">2023 que estarán finalizados en el segundo trimestre de 2026, consiguiendo, por tanto homogeneizar todas las inversiones gestionadas en el marco del Plan de Recuperación, Transformación y Resiliencia referidas a los Planes mencionados dando cumplimiento, a su vez, a lo aprobado en el Pleno de Conferencia Sectorial de Turismo </w:t>
      </w:r>
      <w:r w:rsidRPr="00196B34">
        <w:rPr>
          <w:rFonts w:ascii="Arial" w:hAnsi="Arial" w:cs="Arial"/>
          <w:sz w:val="20"/>
          <w:szCs w:val="20"/>
        </w:rPr>
        <w:lastRenderedPageBreak/>
        <w:t xml:space="preserve">celebrada el 23 de enero de 2023 que desarrolla lo previsto respecto al plazo de ejecución de las subvenciones destinadas a la financiación del Plan Nacional de Sostenibilidad Turística en Destinos </w:t>
      </w:r>
      <w:proofErr w:type="spellStart"/>
      <w:r w:rsidRPr="00196B34">
        <w:rPr>
          <w:rFonts w:ascii="Arial" w:hAnsi="Arial" w:cs="Arial"/>
          <w:sz w:val="20"/>
          <w:szCs w:val="20"/>
        </w:rPr>
        <w:t>Xacobeo</w:t>
      </w:r>
      <w:proofErr w:type="spellEnd"/>
      <w:r w:rsidRPr="00196B34">
        <w:rPr>
          <w:rFonts w:ascii="Arial" w:hAnsi="Arial" w:cs="Arial"/>
          <w:sz w:val="20"/>
          <w:szCs w:val="20"/>
        </w:rPr>
        <w:t xml:space="preserve"> 2021, en la Conferencia Sectorial de Turismo celebrada el 28 de julio de 2021.</w:t>
      </w:r>
    </w:p>
    <w:p w14:paraId="0099E06A" w14:textId="77777777" w:rsidR="0034680F" w:rsidRDefault="0034680F" w:rsidP="00196B34">
      <w:pPr>
        <w:suppressAutoHyphens/>
        <w:spacing w:after="0" w:line="360" w:lineRule="auto"/>
        <w:jc w:val="both"/>
        <w:textDirection w:val="btLr"/>
        <w:textAlignment w:val="top"/>
        <w:outlineLvl w:val="0"/>
        <w:rPr>
          <w:rFonts w:ascii="Arial" w:hAnsi="Arial" w:cs="Arial"/>
          <w:sz w:val="20"/>
          <w:szCs w:val="20"/>
        </w:rPr>
      </w:pPr>
    </w:p>
    <w:p w14:paraId="6B32D250" w14:textId="164217DB" w:rsidR="00D4022A" w:rsidRDefault="00196B34" w:rsidP="00196B34">
      <w:pPr>
        <w:suppressAutoHyphens/>
        <w:spacing w:after="0" w:line="360" w:lineRule="auto"/>
        <w:jc w:val="both"/>
        <w:textDirection w:val="btLr"/>
        <w:textAlignment w:val="top"/>
        <w:outlineLvl w:val="0"/>
        <w:rPr>
          <w:rFonts w:ascii="Arial" w:hAnsi="Arial" w:cs="Arial"/>
          <w:sz w:val="20"/>
          <w:szCs w:val="20"/>
        </w:rPr>
      </w:pPr>
      <w:r w:rsidRPr="00196B34">
        <w:rPr>
          <w:rFonts w:ascii="Arial" w:hAnsi="Arial" w:cs="Arial"/>
          <w:sz w:val="20"/>
          <w:szCs w:val="20"/>
        </w:rPr>
        <w:t>El plazo inicial dado para la ejecución de las subvenciones referidas en el artículo 6 del Real Decreto 1073/2021 fue el 31 de octubre de 2025.</w:t>
      </w:r>
    </w:p>
    <w:p w14:paraId="0A2B5CD3" w14:textId="77777777" w:rsidR="00701623" w:rsidRPr="00196B34" w:rsidRDefault="00701623" w:rsidP="00196B34">
      <w:pPr>
        <w:suppressAutoHyphens/>
        <w:spacing w:after="0" w:line="360" w:lineRule="auto"/>
        <w:jc w:val="both"/>
        <w:textDirection w:val="btLr"/>
        <w:textAlignment w:val="top"/>
        <w:outlineLvl w:val="0"/>
        <w:rPr>
          <w:rFonts w:ascii="Arial" w:hAnsi="Arial" w:cs="Arial"/>
          <w:sz w:val="20"/>
          <w:szCs w:val="20"/>
        </w:rPr>
      </w:pPr>
    </w:p>
    <w:p w14:paraId="09616A39" w14:textId="77777777" w:rsidR="00F16CDB" w:rsidRPr="00EA2624" w:rsidRDefault="00F16CDB" w:rsidP="00F16CDB">
      <w:pPr>
        <w:pStyle w:val="Prrafodelista"/>
        <w:numPr>
          <w:ilvl w:val="1"/>
          <w:numId w:val="9"/>
        </w:numPr>
        <w:suppressAutoHyphens/>
        <w:spacing w:after="0" w:line="360" w:lineRule="auto"/>
        <w:jc w:val="both"/>
        <w:textDirection w:val="btLr"/>
        <w:textAlignment w:val="top"/>
        <w:outlineLvl w:val="0"/>
        <w:rPr>
          <w:rFonts w:ascii="Arial" w:hAnsi="Arial" w:cs="Arial"/>
          <w:sz w:val="20"/>
          <w:szCs w:val="20"/>
          <w:u w:val="single"/>
        </w:rPr>
      </w:pPr>
      <w:r w:rsidRPr="00EA2624">
        <w:rPr>
          <w:rFonts w:ascii="Arial" w:hAnsi="Arial" w:cs="Arial"/>
          <w:sz w:val="20"/>
          <w:szCs w:val="20"/>
          <w:u w:val="single"/>
        </w:rPr>
        <w:t xml:space="preserve">Fines y objetivos </w:t>
      </w:r>
    </w:p>
    <w:p w14:paraId="1E891AF6" w14:textId="77777777" w:rsidR="0034680F" w:rsidRDefault="0034680F" w:rsidP="009B0953">
      <w:pPr>
        <w:spacing w:line="360" w:lineRule="auto"/>
        <w:ind w:hanging="2"/>
        <w:jc w:val="both"/>
        <w:rPr>
          <w:rFonts w:ascii="Arial" w:hAnsi="Arial" w:cs="Arial"/>
          <w:bCs/>
          <w:sz w:val="20"/>
          <w:szCs w:val="20"/>
        </w:rPr>
      </w:pPr>
    </w:p>
    <w:p w14:paraId="2FE5D03E" w14:textId="516E15E5" w:rsidR="009B0953" w:rsidRPr="00EA2624" w:rsidRDefault="00AD61C2" w:rsidP="009B0953">
      <w:pPr>
        <w:spacing w:line="360" w:lineRule="auto"/>
        <w:ind w:hanging="2"/>
        <w:jc w:val="both"/>
        <w:rPr>
          <w:rFonts w:ascii="Arial" w:hAnsi="Arial" w:cs="Arial"/>
          <w:sz w:val="20"/>
          <w:szCs w:val="20"/>
          <w:lang w:val="es-ES_tradnl"/>
        </w:rPr>
      </w:pPr>
      <w:r w:rsidRPr="00AD61C2">
        <w:rPr>
          <w:rFonts w:ascii="Arial" w:hAnsi="Arial" w:cs="Arial"/>
          <w:bCs/>
          <w:sz w:val="20"/>
          <w:szCs w:val="20"/>
        </w:rPr>
        <w:t>S</w:t>
      </w:r>
      <w:r w:rsidRPr="00697A2E">
        <w:rPr>
          <w:rFonts w:ascii="Arial" w:hAnsi="Arial" w:cs="Arial"/>
          <w:bCs/>
          <w:sz w:val="20"/>
          <w:szCs w:val="20"/>
        </w:rPr>
        <w:t xml:space="preserve">e </w:t>
      </w:r>
      <w:r w:rsidRPr="00AD61C2">
        <w:rPr>
          <w:rFonts w:ascii="Arial" w:hAnsi="Arial" w:cs="Arial"/>
          <w:bCs/>
          <w:sz w:val="20"/>
          <w:szCs w:val="20"/>
        </w:rPr>
        <w:t xml:space="preserve">persigue </w:t>
      </w:r>
      <w:r w:rsidRPr="00697A2E">
        <w:rPr>
          <w:rFonts w:ascii="Arial" w:hAnsi="Arial" w:cs="Arial"/>
          <w:bCs/>
          <w:sz w:val="20"/>
          <w:szCs w:val="20"/>
        </w:rPr>
        <w:t>modifica</w:t>
      </w:r>
      <w:r w:rsidRPr="00AD61C2">
        <w:rPr>
          <w:rFonts w:ascii="Arial" w:hAnsi="Arial" w:cs="Arial"/>
          <w:bCs/>
          <w:sz w:val="20"/>
          <w:szCs w:val="20"/>
        </w:rPr>
        <w:t xml:space="preserve">r </w:t>
      </w:r>
      <w:r w:rsidRPr="00AD61C2">
        <w:rPr>
          <w:rFonts w:ascii="Arial" w:hAnsi="Arial" w:cs="Arial"/>
          <w:bCs/>
          <w:sz w:val="20"/>
          <w:szCs w:val="20"/>
          <w:lang w:val="es-ES_tradnl"/>
        </w:rPr>
        <w:t>e</w:t>
      </w:r>
      <w:r w:rsidRPr="00697A2E">
        <w:rPr>
          <w:rFonts w:ascii="Arial" w:hAnsi="Arial" w:cs="Arial"/>
          <w:bCs/>
          <w:sz w:val="20"/>
          <w:szCs w:val="20"/>
          <w:lang w:val="es-ES_tradnl"/>
        </w:rPr>
        <w:t xml:space="preserve">l plazo inicial dado para la ejecución de las subvenciones referidas </w:t>
      </w:r>
      <w:r w:rsidRPr="00AD61C2">
        <w:rPr>
          <w:rFonts w:ascii="Arial" w:hAnsi="Arial" w:cs="Arial"/>
          <w:bCs/>
          <w:sz w:val="20"/>
          <w:szCs w:val="20"/>
          <w:lang w:val="es-ES_tradnl"/>
        </w:rPr>
        <w:t>que</w:t>
      </w:r>
      <w:r w:rsidR="000C132D">
        <w:rPr>
          <w:rFonts w:ascii="Arial" w:hAnsi="Arial" w:cs="Arial"/>
          <w:bCs/>
          <w:sz w:val="20"/>
          <w:szCs w:val="20"/>
          <w:lang w:val="es-ES_tradnl"/>
        </w:rPr>
        <w:t>, de acuerdo con</w:t>
      </w:r>
      <w:r w:rsidRPr="00697A2E">
        <w:rPr>
          <w:rFonts w:ascii="Arial" w:hAnsi="Arial" w:cs="Arial"/>
          <w:bCs/>
          <w:sz w:val="20"/>
          <w:szCs w:val="20"/>
          <w:lang w:val="es-ES_tradnl"/>
        </w:rPr>
        <w:t xml:space="preserve"> el artículo 6 del Real Decreto 1073/2021</w:t>
      </w:r>
      <w:r w:rsidR="000C132D">
        <w:rPr>
          <w:rFonts w:ascii="Arial" w:hAnsi="Arial" w:cs="Arial"/>
          <w:bCs/>
          <w:sz w:val="20"/>
          <w:szCs w:val="20"/>
          <w:lang w:val="es-ES_tradnl"/>
        </w:rPr>
        <w:t xml:space="preserve">, </w:t>
      </w:r>
      <w:r w:rsidR="000C132D" w:rsidRPr="000C132D">
        <w:rPr>
          <w:rFonts w:ascii="Arial" w:hAnsi="Arial" w:cs="Arial"/>
          <w:bCs/>
          <w:sz w:val="20"/>
          <w:szCs w:val="20"/>
          <w:lang w:val="es-ES_tradnl"/>
        </w:rPr>
        <w:t>de 7 de diciembre</w:t>
      </w:r>
      <w:r w:rsidR="000C132D">
        <w:rPr>
          <w:rFonts w:ascii="Arial" w:hAnsi="Arial" w:cs="Arial"/>
          <w:bCs/>
          <w:sz w:val="20"/>
          <w:szCs w:val="20"/>
          <w:lang w:val="es-ES_tradnl"/>
        </w:rPr>
        <w:t>,</w:t>
      </w:r>
      <w:r w:rsidRPr="00697A2E">
        <w:rPr>
          <w:rFonts w:ascii="Arial" w:hAnsi="Arial" w:cs="Arial"/>
          <w:bCs/>
          <w:sz w:val="20"/>
          <w:szCs w:val="20"/>
          <w:lang w:val="es-ES_tradnl"/>
        </w:rPr>
        <w:t xml:space="preserve"> </w:t>
      </w:r>
      <w:r w:rsidR="000C132D">
        <w:rPr>
          <w:rFonts w:ascii="Arial" w:hAnsi="Arial" w:cs="Arial"/>
          <w:bCs/>
          <w:sz w:val="20"/>
          <w:szCs w:val="20"/>
          <w:lang w:val="es-ES_tradnl"/>
        </w:rPr>
        <w:t>estaba establecido</w:t>
      </w:r>
      <w:r w:rsidRPr="00697A2E">
        <w:rPr>
          <w:rFonts w:ascii="Arial" w:hAnsi="Arial" w:cs="Arial"/>
          <w:bCs/>
          <w:sz w:val="20"/>
          <w:szCs w:val="20"/>
          <w:lang w:val="es-ES_tradnl"/>
        </w:rPr>
        <w:t xml:space="preserve"> </w:t>
      </w:r>
      <w:r w:rsidR="002C23BB">
        <w:rPr>
          <w:rFonts w:ascii="Arial" w:hAnsi="Arial" w:cs="Arial"/>
          <w:bCs/>
          <w:sz w:val="20"/>
          <w:szCs w:val="20"/>
          <w:lang w:val="es-ES_tradnl"/>
        </w:rPr>
        <w:t>el 31 de octubre de 2025</w:t>
      </w:r>
      <w:r w:rsidR="000C132D">
        <w:rPr>
          <w:rFonts w:ascii="Arial" w:hAnsi="Arial" w:cs="Arial"/>
          <w:bCs/>
          <w:sz w:val="20"/>
          <w:szCs w:val="20"/>
          <w:lang w:val="es-ES_tradnl"/>
        </w:rPr>
        <w:t>.</w:t>
      </w:r>
      <w:r w:rsidR="002C23BB">
        <w:rPr>
          <w:rFonts w:ascii="Arial" w:hAnsi="Arial" w:cs="Arial"/>
          <w:bCs/>
          <w:sz w:val="20"/>
          <w:szCs w:val="20"/>
          <w:lang w:val="es-ES_tradnl"/>
        </w:rPr>
        <w:t xml:space="preserve"> </w:t>
      </w:r>
      <w:r w:rsidR="000C132D">
        <w:rPr>
          <w:rFonts w:ascii="Arial" w:hAnsi="Arial" w:cs="Arial"/>
          <w:bCs/>
          <w:sz w:val="20"/>
          <w:szCs w:val="20"/>
          <w:lang w:val="es-ES_tradnl"/>
        </w:rPr>
        <w:t>L</w:t>
      </w:r>
      <w:r w:rsidRPr="00697A2E">
        <w:rPr>
          <w:rFonts w:ascii="Arial" w:hAnsi="Arial" w:cs="Arial"/>
          <w:bCs/>
          <w:sz w:val="20"/>
          <w:szCs w:val="20"/>
          <w:lang w:val="es-ES_tradnl"/>
        </w:rPr>
        <w:t>a</w:t>
      </w:r>
      <w:r w:rsidRPr="00AD61C2">
        <w:rPr>
          <w:rFonts w:ascii="Arial" w:hAnsi="Arial" w:cs="Arial"/>
          <w:bCs/>
          <w:sz w:val="20"/>
          <w:szCs w:val="20"/>
          <w:lang w:val="es-ES_tradnl"/>
        </w:rPr>
        <w:t xml:space="preserve"> nueva</w:t>
      </w:r>
      <w:r w:rsidRPr="00697A2E">
        <w:rPr>
          <w:rFonts w:ascii="Arial" w:hAnsi="Arial" w:cs="Arial"/>
          <w:bCs/>
          <w:sz w:val="20"/>
          <w:szCs w:val="20"/>
          <w:lang w:val="es-ES_tradnl"/>
        </w:rPr>
        <w:t xml:space="preserve"> fecha </w:t>
      </w:r>
      <w:r w:rsidRPr="00AD61C2">
        <w:rPr>
          <w:rFonts w:ascii="Arial" w:hAnsi="Arial" w:cs="Arial"/>
          <w:bCs/>
          <w:sz w:val="20"/>
          <w:szCs w:val="20"/>
          <w:lang w:val="es-ES_tradnl"/>
        </w:rPr>
        <w:t>propuesta para la ejecución</w:t>
      </w:r>
      <w:r w:rsidR="000C132D">
        <w:rPr>
          <w:rFonts w:ascii="Arial" w:hAnsi="Arial" w:cs="Arial"/>
          <w:bCs/>
          <w:sz w:val="20"/>
          <w:szCs w:val="20"/>
          <w:lang w:val="es-ES_tradnl"/>
        </w:rPr>
        <w:t xml:space="preserve"> es</w:t>
      </w:r>
      <w:r w:rsidRPr="00697A2E">
        <w:rPr>
          <w:rFonts w:ascii="Arial" w:hAnsi="Arial" w:cs="Arial"/>
          <w:bCs/>
          <w:sz w:val="20"/>
          <w:szCs w:val="20"/>
          <w:lang w:val="es-ES_tradnl"/>
        </w:rPr>
        <w:t xml:space="preserve"> el 30 de junio de 2026. Asimismo, se ver</w:t>
      </w:r>
      <w:r w:rsidRPr="00AD61C2">
        <w:rPr>
          <w:rFonts w:ascii="Arial" w:hAnsi="Arial" w:cs="Arial"/>
          <w:bCs/>
          <w:sz w:val="20"/>
          <w:szCs w:val="20"/>
          <w:lang w:val="es-ES_tradnl"/>
        </w:rPr>
        <w:t>ía</w:t>
      </w:r>
      <w:r w:rsidRPr="00697A2E">
        <w:rPr>
          <w:rFonts w:ascii="Arial" w:hAnsi="Arial" w:cs="Arial"/>
          <w:bCs/>
          <w:sz w:val="20"/>
          <w:szCs w:val="20"/>
          <w:lang w:val="es-ES_tradnl"/>
        </w:rPr>
        <w:t xml:space="preserve"> ampliado el plazo de justificación en los tres meses previsto en el </w:t>
      </w:r>
      <w:r w:rsidR="000C132D">
        <w:rPr>
          <w:rFonts w:ascii="Arial" w:hAnsi="Arial" w:cs="Arial"/>
          <w:bCs/>
          <w:sz w:val="20"/>
          <w:szCs w:val="20"/>
          <w:lang w:val="es-ES_tradnl"/>
        </w:rPr>
        <w:t xml:space="preserve">artículo 12.1 del </w:t>
      </w:r>
      <w:r w:rsidRPr="00697A2E">
        <w:rPr>
          <w:rFonts w:ascii="Arial" w:hAnsi="Arial" w:cs="Arial"/>
          <w:bCs/>
          <w:sz w:val="20"/>
          <w:szCs w:val="20"/>
          <w:lang w:val="es-ES_tradnl"/>
        </w:rPr>
        <w:t xml:space="preserve">Real Decreto 1073/2021, </w:t>
      </w:r>
      <w:r w:rsidR="000C132D" w:rsidRPr="000C132D">
        <w:rPr>
          <w:rFonts w:ascii="Arial" w:hAnsi="Arial" w:cs="Arial"/>
          <w:bCs/>
          <w:sz w:val="20"/>
          <w:szCs w:val="20"/>
          <w:lang w:val="es-ES_tradnl"/>
        </w:rPr>
        <w:t>de 7 de diciembre</w:t>
      </w:r>
      <w:r w:rsidR="000C132D">
        <w:rPr>
          <w:rFonts w:ascii="Arial" w:hAnsi="Arial" w:cs="Arial"/>
          <w:bCs/>
          <w:sz w:val="20"/>
          <w:szCs w:val="20"/>
          <w:lang w:val="es-ES_tradnl"/>
        </w:rPr>
        <w:t xml:space="preserve">, </w:t>
      </w:r>
      <w:r w:rsidRPr="00697A2E">
        <w:rPr>
          <w:rFonts w:ascii="Arial" w:hAnsi="Arial" w:cs="Arial"/>
          <w:bCs/>
          <w:sz w:val="20"/>
          <w:szCs w:val="20"/>
          <w:lang w:val="es-ES_tradnl"/>
        </w:rPr>
        <w:t>del 31 de enero de 2026 al 1 de octubre de 2026.</w:t>
      </w:r>
    </w:p>
    <w:p w14:paraId="76C667DD" w14:textId="0A9C5CAA" w:rsidR="00F16CDB" w:rsidRDefault="00F16CDB" w:rsidP="00F16CDB">
      <w:pPr>
        <w:pStyle w:val="Prrafodelista"/>
        <w:numPr>
          <w:ilvl w:val="1"/>
          <w:numId w:val="9"/>
        </w:numPr>
        <w:suppressAutoHyphens/>
        <w:spacing w:after="0" w:line="360" w:lineRule="auto"/>
        <w:jc w:val="both"/>
        <w:textDirection w:val="btLr"/>
        <w:textAlignment w:val="top"/>
        <w:outlineLvl w:val="0"/>
        <w:rPr>
          <w:rFonts w:ascii="Arial" w:hAnsi="Arial" w:cs="Arial"/>
          <w:sz w:val="20"/>
          <w:szCs w:val="20"/>
          <w:u w:val="single"/>
        </w:rPr>
      </w:pPr>
      <w:r w:rsidRPr="00EA2624">
        <w:rPr>
          <w:rFonts w:ascii="Arial" w:hAnsi="Arial" w:cs="Arial"/>
          <w:sz w:val="20"/>
          <w:szCs w:val="20"/>
          <w:u w:val="single"/>
        </w:rPr>
        <w:t xml:space="preserve">Alternativas </w:t>
      </w:r>
    </w:p>
    <w:p w14:paraId="73B89859" w14:textId="77777777" w:rsidR="0034680F" w:rsidRDefault="0034680F" w:rsidP="0007365E">
      <w:pPr>
        <w:suppressAutoHyphens/>
        <w:spacing w:after="0" w:line="360" w:lineRule="auto"/>
        <w:jc w:val="both"/>
        <w:textDirection w:val="btLr"/>
        <w:textAlignment w:val="top"/>
        <w:outlineLvl w:val="0"/>
        <w:rPr>
          <w:rFonts w:ascii="Arial" w:hAnsi="Arial" w:cs="Arial"/>
          <w:sz w:val="20"/>
          <w:szCs w:val="20"/>
        </w:rPr>
      </w:pPr>
    </w:p>
    <w:p w14:paraId="06AC9062" w14:textId="77777777" w:rsidR="00EB3B12" w:rsidRPr="00EB3B12" w:rsidRDefault="00EB3B12" w:rsidP="00EB3B12">
      <w:pPr>
        <w:suppressAutoHyphens/>
        <w:spacing w:after="0" w:line="360" w:lineRule="auto"/>
        <w:jc w:val="both"/>
        <w:textDirection w:val="btLr"/>
        <w:textAlignment w:val="top"/>
        <w:outlineLvl w:val="0"/>
        <w:rPr>
          <w:rFonts w:ascii="Arial" w:hAnsi="Arial" w:cs="Arial"/>
          <w:sz w:val="20"/>
          <w:szCs w:val="20"/>
          <w:lang w:val="es-ES_tradnl"/>
        </w:rPr>
      </w:pPr>
      <w:r w:rsidRPr="00EB3B12">
        <w:rPr>
          <w:rFonts w:ascii="Arial" w:hAnsi="Arial" w:cs="Arial"/>
          <w:sz w:val="20"/>
          <w:szCs w:val="20"/>
          <w:lang w:val="es-ES_tradnl"/>
        </w:rPr>
        <w:t xml:space="preserve">Resulta imprescindible ampliar los plazos de ejecución de las ayudas, </w:t>
      </w:r>
      <w:r w:rsidRPr="00EB3B12">
        <w:rPr>
          <w:rFonts w:ascii="Arial" w:hAnsi="Arial" w:cs="Arial"/>
          <w:sz w:val="20"/>
          <w:szCs w:val="20"/>
        </w:rPr>
        <w:t xml:space="preserve">en aras de la consecución del objeto del Real Decreto 1073/2021, de 7 de diciembre,  modificando lo previsto con respecto a su plazo de ejecución dada la necesidad de </w:t>
      </w:r>
      <w:r w:rsidRPr="00EB3B12">
        <w:rPr>
          <w:rFonts w:ascii="Arial" w:hAnsi="Arial" w:cs="Arial"/>
          <w:iCs/>
          <w:sz w:val="20"/>
          <w:szCs w:val="20"/>
        </w:rPr>
        <w:t>equiparar los plazos de ejecución del mismo a la del resto de Planes de Sostenibilidad Turística en Destino</w:t>
      </w:r>
      <w:r w:rsidRPr="00EB3B12">
        <w:rPr>
          <w:rFonts w:ascii="Arial" w:hAnsi="Arial" w:cs="Arial"/>
          <w:sz w:val="20"/>
          <w:szCs w:val="20"/>
        </w:rPr>
        <w:t xml:space="preserve"> 3 que estarán finalizados en el segundo trimestre de 2026, consiguiendo, por tanto homogeneizar todas las inversiones gestionadas en el marco del Plan de Recuperación, Transformación y Resiliencia referidas a los Planes mencionados dando cumplimiento, a su vez, a lo aprobado en el Pleno de Conferencia Sectorial de Turismo celebrada el 23 de enero de 2023</w:t>
      </w:r>
    </w:p>
    <w:p w14:paraId="537129B3" w14:textId="77777777" w:rsidR="0034680F" w:rsidRDefault="0034680F" w:rsidP="0007365E">
      <w:pPr>
        <w:suppressAutoHyphens/>
        <w:spacing w:after="0" w:line="360" w:lineRule="auto"/>
        <w:jc w:val="both"/>
        <w:textDirection w:val="btLr"/>
        <w:textAlignment w:val="top"/>
        <w:outlineLvl w:val="0"/>
        <w:rPr>
          <w:rFonts w:ascii="Arial" w:hAnsi="Arial" w:cs="Arial"/>
          <w:sz w:val="20"/>
          <w:szCs w:val="20"/>
        </w:rPr>
      </w:pPr>
    </w:p>
    <w:p w14:paraId="1FB5EE6D" w14:textId="1C2BB2A5" w:rsidR="002C529C" w:rsidRDefault="0007365E" w:rsidP="0007365E">
      <w:pPr>
        <w:suppressAutoHyphens/>
        <w:spacing w:after="0" w:line="360" w:lineRule="auto"/>
        <w:jc w:val="both"/>
        <w:textDirection w:val="btLr"/>
        <w:textAlignment w:val="top"/>
        <w:outlineLvl w:val="0"/>
        <w:rPr>
          <w:rFonts w:ascii="Arial" w:hAnsi="Arial" w:cs="Arial"/>
          <w:sz w:val="20"/>
          <w:szCs w:val="20"/>
        </w:rPr>
      </w:pPr>
      <w:r w:rsidRPr="0007365E">
        <w:rPr>
          <w:rFonts w:ascii="Arial" w:hAnsi="Arial" w:cs="Arial"/>
          <w:sz w:val="20"/>
          <w:szCs w:val="20"/>
        </w:rPr>
        <w:t>El mantenimiento de los plazos actualmente vigentes podría dificultar o imposibilitar el cumplimiento del objetivo. En consecuencia, no se considera viable la alternativa de no aprobar la presente norma. Dada la naturaleza de la norma no existen otras alternativas, normativas o no normativas.</w:t>
      </w:r>
    </w:p>
    <w:p w14:paraId="31FB0507" w14:textId="77777777" w:rsidR="002C529C" w:rsidRPr="00F62D75" w:rsidRDefault="002C529C" w:rsidP="0007365E">
      <w:pPr>
        <w:suppressAutoHyphens/>
        <w:spacing w:after="0" w:line="360" w:lineRule="auto"/>
        <w:jc w:val="both"/>
        <w:textDirection w:val="btLr"/>
        <w:textAlignment w:val="top"/>
        <w:outlineLvl w:val="0"/>
        <w:rPr>
          <w:rFonts w:ascii="Arial" w:hAnsi="Arial" w:cs="Arial"/>
          <w:sz w:val="20"/>
          <w:szCs w:val="20"/>
        </w:rPr>
      </w:pPr>
    </w:p>
    <w:p w14:paraId="6973C327" w14:textId="3E3569D7" w:rsidR="00F16CDB" w:rsidRPr="00EA2624" w:rsidRDefault="00F16CDB" w:rsidP="00F16CDB">
      <w:pPr>
        <w:pStyle w:val="Prrafodelista"/>
        <w:numPr>
          <w:ilvl w:val="1"/>
          <w:numId w:val="9"/>
        </w:numPr>
        <w:suppressAutoHyphens/>
        <w:spacing w:after="0" w:line="360" w:lineRule="auto"/>
        <w:jc w:val="both"/>
        <w:textAlignment w:val="top"/>
        <w:outlineLvl w:val="0"/>
        <w:rPr>
          <w:rFonts w:ascii="Arial" w:hAnsi="Arial" w:cs="Arial"/>
          <w:sz w:val="20"/>
          <w:szCs w:val="20"/>
          <w:u w:val="single"/>
        </w:rPr>
      </w:pPr>
      <w:r w:rsidRPr="00EA2624">
        <w:rPr>
          <w:rFonts w:ascii="Arial" w:hAnsi="Arial" w:cs="Arial"/>
          <w:sz w:val="20"/>
          <w:szCs w:val="20"/>
          <w:u w:val="single"/>
        </w:rPr>
        <w:t>Adecuación a los principios de buena regulación</w:t>
      </w:r>
    </w:p>
    <w:p w14:paraId="2782E20C" w14:textId="685903A0" w:rsidR="00F16CDB" w:rsidRPr="00EA2624" w:rsidRDefault="009B0953" w:rsidP="00F16CDB">
      <w:pPr>
        <w:spacing w:line="360" w:lineRule="auto"/>
        <w:ind w:hanging="2"/>
        <w:jc w:val="both"/>
        <w:rPr>
          <w:rFonts w:ascii="Arial" w:hAnsi="Arial" w:cs="Arial"/>
          <w:sz w:val="20"/>
          <w:szCs w:val="20"/>
        </w:rPr>
      </w:pPr>
      <w:r w:rsidRPr="00EA2624">
        <w:rPr>
          <w:rFonts w:ascii="Arial" w:hAnsi="Arial" w:cs="Arial"/>
          <w:sz w:val="20"/>
          <w:szCs w:val="20"/>
        </w:rPr>
        <w:t>E</w:t>
      </w:r>
      <w:r w:rsidR="00F16CDB" w:rsidRPr="00EA2624">
        <w:rPr>
          <w:rFonts w:ascii="Arial" w:hAnsi="Arial" w:cs="Arial"/>
          <w:sz w:val="20"/>
          <w:szCs w:val="20"/>
        </w:rPr>
        <w:t>ste real decreto se adecúa a los principios de buena regulación a que se refiere el artículo 129 de la Ley 39/2015, de 1 de octubre, del Procedimiento Administrativo Común de las Administraciones Públicas.</w:t>
      </w:r>
    </w:p>
    <w:p w14:paraId="5CE54186" w14:textId="77777777" w:rsidR="00F16CDB" w:rsidRPr="00EA2624" w:rsidRDefault="00F16CDB" w:rsidP="00F16CDB">
      <w:pPr>
        <w:spacing w:line="360" w:lineRule="auto"/>
        <w:ind w:hanging="2"/>
        <w:jc w:val="both"/>
        <w:rPr>
          <w:rFonts w:ascii="Arial" w:hAnsi="Arial" w:cs="Arial"/>
          <w:sz w:val="20"/>
          <w:szCs w:val="20"/>
        </w:rPr>
      </w:pPr>
      <w:r w:rsidRPr="00EA2624">
        <w:rPr>
          <w:rFonts w:ascii="Arial" w:hAnsi="Arial" w:cs="Arial"/>
          <w:sz w:val="20"/>
          <w:szCs w:val="20"/>
        </w:rPr>
        <w:t xml:space="preserve">En concreto, cumple con los principios de necesidad y eficacia pues, por un lado, se funda en la razón de interés general alineado con el cumplimiento de los hitos y objetivos del Plan de </w:t>
      </w:r>
      <w:r w:rsidRPr="00EA2624">
        <w:rPr>
          <w:rFonts w:ascii="Arial" w:hAnsi="Arial" w:cs="Arial"/>
          <w:sz w:val="20"/>
          <w:szCs w:val="20"/>
        </w:rPr>
        <w:lastRenderedPageBreak/>
        <w:t>Recuperación, Transformación y Resiliencia; y, por otro es el medio idóneo para garantizar su consecución, tanto por el vehículo normativo como por la determinación de todos los elementos necesarios para cumplir su fin.</w:t>
      </w:r>
    </w:p>
    <w:p w14:paraId="620F8A8B" w14:textId="77777777" w:rsidR="00F16CDB" w:rsidRPr="00EA2624" w:rsidRDefault="00F16CDB" w:rsidP="00F16CDB">
      <w:pPr>
        <w:spacing w:line="360" w:lineRule="auto"/>
        <w:ind w:hanging="2"/>
        <w:jc w:val="both"/>
        <w:rPr>
          <w:rFonts w:ascii="Arial" w:hAnsi="Arial" w:cs="Arial"/>
          <w:sz w:val="20"/>
          <w:szCs w:val="20"/>
        </w:rPr>
      </w:pPr>
      <w:r w:rsidRPr="00EA2624">
        <w:rPr>
          <w:rFonts w:ascii="Arial" w:hAnsi="Arial" w:cs="Arial"/>
          <w:sz w:val="20"/>
          <w:szCs w:val="20"/>
        </w:rPr>
        <w:t>Es conforme con el principio de proporcionalidad, dado que no contiene restricciones de derechos ni impone obligaciones a sus destinatarios y contiene la regulación imprescindible para atender la necesidad a cubrir, sin que existan medidas menos restrictivas de derechos, o que impongan menos obligaciones a los destinatarios.</w:t>
      </w:r>
    </w:p>
    <w:p w14:paraId="65B1E8B8" w14:textId="77777777" w:rsidR="00F16CDB" w:rsidRPr="00EA2624" w:rsidRDefault="00F16CDB" w:rsidP="00F16CDB">
      <w:pPr>
        <w:spacing w:line="360" w:lineRule="auto"/>
        <w:ind w:hanging="2"/>
        <w:jc w:val="both"/>
        <w:rPr>
          <w:rFonts w:ascii="Arial" w:hAnsi="Arial" w:cs="Arial"/>
          <w:sz w:val="20"/>
          <w:szCs w:val="20"/>
        </w:rPr>
      </w:pPr>
      <w:r w:rsidRPr="00EA2624">
        <w:rPr>
          <w:rFonts w:ascii="Arial" w:hAnsi="Arial" w:cs="Arial"/>
          <w:sz w:val="20"/>
          <w:szCs w:val="20"/>
        </w:rPr>
        <w:t>Respecto al principio de seguridad jurídica, la norma es coherente con el resto del ordenamiento jurídico, nacional y de la Unión Europea.</w:t>
      </w:r>
    </w:p>
    <w:p w14:paraId="451CC97C" w14:textId="77777777" w:rsidR="00F16CDB" w:rsidRPr="00EA2624" w:rsidRDefault="00F16CDB" w:rsidP="00F16CDB">
      <w:pPr>
        <w:spacing w:line="360" w:lineRule="auto"/>
        <w:ind w:hanging="2"/>
        <w:jc w:val="both"/>
        <w:rPr>
          <w:rFonts w:ascii="Arial" w:hAnsi="Arial" w:cs="Arial"/>
          <w:sz w:val="20"/>
          <w:szCs w:val="20"/>
        </w:rPr>
      </w:pPr>
      <w:r w:rsidRPr="00EA2624">
        <w:rPr>
          <w:rFonts w:ascii="Arial" w:hAnsi="Arial" w:cs="Arial"/>
          <w:sz w:val="20"/>
          <w:szCs w:val="20"/>
        </w:rPr>
        <w:t>Asimismo, la norma cumple con el principio de transparencia, pues resulta clara en cuanto a su contenido, que resulta accesible. Además, en este preámbulo se define claramente el objetivo de la iniciativa normativa y su justificación.</w:t>
      </w:r>
    </w:p>
    <w:p w14:paraId="18C4B5F8" w14:textId="77777777" w:rsidR="00F16CDB" w:rsidRPr="00EA2624" w:rsidRDefault="00F16CDB" w:rsidP="00F16CDB">
      <w:pPr>
        <w:spacing w:line="360" w:lineRule="auto"/>
        <w:ind w:hanging="2"/>
        <w:jc w:val="both"/>
        <w:rPr>
          <w:rFonts w:ascii="Arial" w:hAnsi="Arial" w:cs="Arial"/>
          <w:sz w:val="20"/>
          <w:szCs w:val="20"/>
        </w:rPr>
      </w:pPr>
      <w:r w:rsidRPr="00EA2624">
        <w:rPr>
          <w:rFonts w:ascii="Arial" w:hAnsi="Arial" w:cs="Arial"/>
          <w:sz w:val="20"/>
          <w:szCs w:val="20"/>
        </w:rPr>
        <w:t xml:space="preserve">Finalmente, el principio de eficiencia se observa en la ausencia de cargas administrativas y en la regulación que persigue una gestión eficientemente de los recursos dentro de un nuevo plazo más amplio. </w:t>
      </w:r>
    </w:p>
    <w:p w14:paraId="1912A435" w14:textId="77777777" w:rsidR="00F16CDB" w:rsidRPr="00EA2624" w:rsidRDefault="00F16CDB" w:rsidP="00F16CDB">
      <w:pPr>
        <w:pStyle w:val="Prrafodelista"/>
        <w:numPr>
          <w:ilvl w:val="1"/>
          <w:numId w:val="9"/>
        </w:numPr>
        <w:suppressAutoHyphens/>
        <w:spacing w:after="0" w:line="360" w:lineRule="auto"/>
        <w:jc w:val="both"/>
        <w:textAlignment w:val="top"/>
        <w:outlineLvl w:val="0"/>
        <w:rPr>
          <w:rFonts w:ascii="Arial" w:hAnsi="Arial" w:cs="Arial"/>
          <w:sz w:val="20"/>
          <w:szCs w:val="20"/>
          <w:u w:val="single"/>
        </w:rPr>
      </w:pPr>
      <w:r w:rsidRPr="00EA2624">
        <w:rPr>
          <w:rFonts w:ascii="Arial" w:hAnsi="Arial" w:cs="Arial"/>
          <w:sz w:val="20"/>
          <w:szCs w:val="20"/>
          <w:u w:val="single"/>
        </w:rPr>
        <w:t>Plan Anual Normativo</w:t>
      </w:r>
    </w:p>
    <w:p w14:paraId="5F881029" w14:textId="77777777" w:rsidR="0034680F" w:rsidRDefault="0034680F" w:rsidP="009B0953">
      <w:pPr>
        <w:spacing w:line="360" w:lineRule="auto"/>
        <w:ind w:hanging="2"/>
        <w:jc w:val="both"/>
        <w:rPr>
          <w:rFonts w:ascii="Arial" w:hAnsi="Arial" w:cs="Arial"/>
          <w:sz w:val="20"/>
          <w:szCs w:val="20"/>
        </w:rPr>
      </w:pPr>
    </w:p>
    <w:p w14:paraId="605FAADE" w14:textId="411F0ED0" w:rsidR="001F433F" w:rsidRDefault="00F16CDB" w:rsidP="009B0953">
      <w:pPr>
        <w:spacing w:line="360" w:lineRule="auto"/>
        <w:ind w:hanging="2"/>
        <w:jc w:val="both"/>
        <w:rPr>
          <w:rFonts w:ascii="Arial" w:hAnsi="Arial" w:cs="Arial"/>
          <w:sz w:val="20"/>
          <w:szCs w:val="20"/>
        </w:rPr>
      </w:pPr>
      <w:r w:rsidRPr="00EA2624">
        <w:rPr>
          <w:rFonts w:ascii="Arial" w:hAnsi="Arial" w:cs="Arial"/>
          <w:sz w:val="20"/>
          <w:szCs w:val="20"/>
        </w:rPr>
        <w:t>No se ha incluido en el Plan Anual Normativo en línea con la habilitación del artículo</w:t>
      </w:r>
      <w:r w:rsidR="009B0953" w:rsidRPr="00EA2624">
        <w:rPr>
          <w:rFonts w:ascii="Arial" w:hAnsi="Arial" w:cs="Arial"/>
          <w:sz w:val="20"/>
          <w:szCs w:val="20"/>
        </w:rPr>
        <w:t xml:space="preserve"> </w:t>
      </w:r>
      <w:r w:rsidRPr="00EA2624">
        <w:rPr>
          <w:rFonts w:ascii="Arial" w:hAnsi="Arial" w:cs="Arial"/>
          <w:sz w:val="20"/>
          <w:szCs w:val="20"/>
        </w:rPr>
        <w:t>47.2 del Real Decreto-ley 36/2020, de 30 de diciembre, que prevé que</w:t>
      </w:r>
      <w:r w:rsidR="001F433F">
        <w:rPr>
          <w:rFonts w:ascii="Arial" w:hAnsi="Arial" w:cs="Arial"/>
          <w:sz w:val="20"/>
          <w:szCs w:val="20"/>
        </w:rPr>
        <w:t>:</w:t>
      </w:r>
    </w:p>
    <w:p w14:paraId="4B675886" w14:textId="69309BBF" w:rsidR="002C529C" w:rsidRDefault="00F16CDB" w:rsidP="005C0204">
      <w:pPr>
        <w:spacing w:line="360" w:lineRule="auto"/>
        <w:ind w:hanging="2"/>
        <w:jc w:val="both"/>
        <w:rPr>
          <w:rFonts w:ascii="Arial" w:hAnsi="Arial" w:cs="Arial"/>
          <w:sz w:val="20"/>
          <w:szCs w:val="20"/>
        </w:rPr>
      </w:pPr>
      <w:r w:rsidRPr="00EA2624">
        <w:rPr>
          <w:rFonts w:ascii="Arial" w:hAnsi="Arial" w:cs="Arial"/>
          <w:sz w:val="20"/>
          <w:szCs w:val="20"/>
        </w:rPr>
        <w:t xml:space="preserve">“2. </w:t>
      </w:r>
      <w:r w:rsidRPr="00ED20AF">
        <w:rPr>
          <w:rFonts w:ascii="Arial" w:hAnsi="Arial" w:cs="Arial"/>
          <w:i/>
          <w:sz w:val="20"/>
          <w:szCs w:val="20"/>
        </w:rPr>
        <w:t>No será</w:t>
      </w:r>
      <w:r w:rsidR="009B0953" w:rsidRPr="00ED20AF">
        <w:rPr>
          <w:rFonts w:ascii="Arial" w:hAnsi="Arial" w:cs="Arial"/>
          <w:i/>
          <w:sz w:val="20"/>
          <w:szCs w:val="20"/>
        </w:rPr>
        <w:t xml:space="preserve"> </w:t>
      </w:r>
      <w:r w:rsidRPr="00ED20AF">
        <w:rPr>
          <w:rFonts w:ascii="Arial" w:hAnsi="Arial" w:cs="Arial"/>
          <w:i/>
          <w:sz w:val="20"/>
          <w:szCs w:val="20"/>
        </w:rPr>
        <w:t>necesaria la inclusión de las iniciativas normativas vinculadas a la ejecución de los</w:t>
      </w:r>
      <w:r w:rsidR="009B0953" w:rsidRPr="00ED20AF">
        <w:rPr>
          <w:rFonts w:ascii="Arial" w:hAnsi="Arial" w:cs="Arial"/>
          <w:i/>
          <w:sz w:val="20"/>
          <w:szCs w:val="20"/>
        </w:rPr>
        <w:t xml:space="preserve"> </w:t>
      </w:r>
      <w:r w:rsidRPr="00ED20AF">
        <w:rPr>
          <w:rFonts w:ascii="Arial" w:hAnsi="Arial" w:cs="Arial"/>
          <w:i/>
          <w:sz w:val="20"/>
          <w:szCs w:val="20"/>
        </w:rPr>
        <w:t>fondos europeos para el Plan de Recuperación, Transformación y Resiliencia en el</w:t>
      </w:r>
      <w:r w:rsidR="009B0953" w:rsidRPr="00ED20AF">
        <w:rPr>
          <w:rFonts w:ascii="Arial" w:hAnsi="Arial" w:cs="Arial"/>
          <w:i/>
          <w:sz w:val="20"/>
          <w:szCs w:val="20"/>
        </w:rPr>
        <w:t xml:space="preserve"> </w:t>
      </w:r>
      <w:r w:rsidRPr="00ED20AF">
        <w:rPr>
          <w:rFonts w:ascii="Arial" w:hAnsi="Arial" w:cs="Arial"/>
          <w:i/>
          <w:sz w:val="20"/>
          <w:szCs w:val="20"/>
        </w:rPr>
        <w:t>Plan Anual Normativo que se apruebe en el respectivo ejercicio</w:t>
      </w:r>
      <w:r w:rsidRPr="00EA2624">
        <w:rPr>
          <w:rFonts w:ascii="Arial" w:hAnsi="Arial" w:cs="Arial"/>
          <w:sz w:val="20"/>
          <w:szCs w:val="20"/>
        </w:rPr>
        <w:t>”</w:t>
      </w:r>
      <w:r w:rsidR="00ED20AF">
        <w:rPr>
          <w:rFonts w:ascii="Arial" w:hAnsi="Arial" w:cs="Arial"/>
          <w:sz w:val="20"/>
          <w:szCs w:val="20"/>
        </w:rPr>
        <w:t>.</w:t>
      </w:r>
    </w:p>
    <w:p w14:paraId="08D3F077" w14:textId="77777777" w:rsidR="005C0204" w:rsidRDefault="005C0204" w:rsidP="005C0204">
      <w:pPr>
        <w:spacing w:line="360" w:lineRule="auto"/>
        <w:ind w:hanging="2"/>
        <w:jc w:val="both"/>
        <w:rPr>
          <w:rFonts w:ascii="Arial" w:hAnsi="Arial" w:cs="Arial"/>
          <w:sz w:val="20"/>
          <w:szCs w:val="20"/>
        </w:rPr>
      </w:pPr>
    </w:p>
    <w:p w14:paraId="602F1AD2" w14:textId="3EE6D968" w:rsidR="00DB3113" w:rsidRDefault="002C529C" w:rsidP="00DB3113">
      <w:pPr>
        <w:pStyle w:val="Prrafodelista"/>
        <w:numPr>
          <w:ilvl w:val="0"/>
          <w:numId w:val="7"/>
        </w:numPr>
        <w:suppressAutoHyphens/>
        <w:spacing w:after="0" w:line="360" w:lineRule="auto"/>
        <w:jc w:val="both"/>
        <w:textDirection w:val="btLr"/>
        <w:textAlignment w:val="top"/>
        <w:outlineLvl w:val="0"/>
        <w:rPr>
          <w:rFonts w:ascii="Arial" w:hAnsi="Arial" w:cs="Arial"/>
          <w:b/>
          <w:sz w:val="20"/>
          <w:szCs w:val="20"/>
        </w:rPr>
      </w:pPr>
      <w:r w:rsidRPr="00EA2624">
        <w:rPr>
          <w:rFonts w:ascii="Arial" w:hAnsi="Arial" w:cs="Arial"/>
          <w:b/>
          <w:sz w:val="20"/>
          <w:szCs w:val="20"/>
        </w:rPr>
        <w:t>CONTENIDO Y ANÁLISIS JURÍDICO</w:t>
      </w:r>
    </w:p>
    <w:p w14:paraId="392F4705" w14:textId="77777777" w:rsidR="002C529C" w:rsidRPr="00EA2624" w:rsidRDefault="002C529C" w:rsidP="00604BE1">
      <w:pPr>
        <w:pStyle w:val="Prrafodelista"/>
        <w:suppressAutoHyphens/>
        <w:spacing w:after="0" w:line="360" w:lineRule="auto"/>
        <w:jc w:val="both"/>
        <w:textDirection w:val="btLr"/>
        <w:textAlignment w:val="top"/>
        <w:outlineLvl w:val="0"/>
        <w:rPr>
          <w:rFonts w:ascii="Arial" w:hAnsi="Arial" w:cs="Arial"/>
          <w:b/>
          <w:sz w:val="20"/>
          <w:szCs w:val="20"/>
        </w:rPr>
      </w:pPr>
    </w:p>
    <w:p w14:paraId="7AEB5AEC" w14:textId="77777777" w:rsidR="00DB3113" w:rsidRPr="00EA2624" w:rsidRDefault="00DB3113" w:rsidP="00DB3113">
      <w:pPr>
        <w:pStyle w:val="Prrafodelista"/>
        <w:numPr>
          <w:ilvl w:val="1"/>
          <w:numId w:val="7"/>
        </w:numPr>
        <w:suppressAutoHyphens/>
        <w:spacing w:after="0" w:line="360" w:lineRule="auto"/>
        <w:jc w:val="both"/>
        <w:textDirection w:val="btLr"/>
        <w:textAlignment w:val="top"/>
        <w:outlineLvl w:val="0"/>
        <w:rPr>
          <w:rFonts w:ascii="Arial" w:hAnsi="Arial" w:cs="Arial"/>
          <w:sz w:val="20"/>
          <w:szCs w:val="20"/>
          <w:u w:val="single"/>
        </w:rPr>
      </w:pPr>
      <w:r w:rsidRPr="00EA2624">
        <w:rPr>
          <w:rFonts w:ascii="Arial" w:hAnsi="Arial" w:cs="Arial"/>
          <w:sz w:val="20"/>
          <w:szCs w:val="20"/>
          <w:u w:val="single"/>
        </w:rPr>
        <w:t xml:space="preserve">Contenido </w:t>
      </w:r>
    </w:p>
    <w:p w14:paraId="449599AF" w14:textId="77777777" w:rsidR="0034680F" w:rsidRDefault="0034680F" w:rsidP="00DB3113">
      <w:pPr>
        <w:spacing w:line="360" w:lineRule="auto"/>
        <w:jc w:val="both"/>
        <w:rPr>
          <w:rFonts w:ascii="Arial" w:hAnsi="Arial" w:cs="Arial"/>
          <w:sz w:val="20"/>
          <w:szCs w:val="20"/>
        </w:rPr>
      </w:pPr>
    </w:p>
    <w:p w14:paraId="320BFEDB" w14:textId="5276997C" w:rsidR="00DB3113" w:rsidRPr="00EA2624" w:rsidRDefault="00DB3113" w:rsidP="00DB3113">
      <w:pPr>
        <w:spacing w:line="360" w:lineRule="auto"/>
        <w:jc w:val="both"/>
        <w:rPr>
          <w:rFonts w:ascii="Arial" w:hAnsi="Arial" w:cs="Arial"/>
          <w:sz w:val="20"/>
          <w:szCs w:val="20"/>
        </w:rPr>
      </w:pPr>
      <w:r w:rsidRPr="00EA2624">
        <w:rPr>
          <w:rFonts w:ascii="Arial" w:hAnsi="Arial" w:cs="Arial"/>
          <w:sz w:val="20"/>
          <w:szCs w:val="20"/>
        </w:rPr>
        <w:t>El real decreto se compone de un</w:t>
      </w:r>
      <w:r w:rsidR="009A1FFB" w:rsidRPr="00EA2624">
        <w:rPr>
          <w:rFonts w:ascii="Arial" w:hAnsi="Arial" w:cs="Arial"/>
          <w:sz w:val="20"/>
          <w:szCs w:val="20"/>
        </w:rPr>
        <w:t xml:space="preserve"> </w:t>
      </w:r>
      <w:r w:rsidRPr="00EA2624">
        <w:rPr>
          <w:rFonts w:ascii="Arial" w:hAnsi="Arial" w:cs="Arial"/>
          <w:sz w:val="20"/>
          <w:szCs w:val="20"/>
        </w:rPr>
        <w:t xml:space="preserve">artículo </w:t>
      </w:r>
      <w:r w:rsidR="000C132D">
        <w:rPr>
          <w:rFonts w:ascii="Arial" w:hAnsi="Arial" w:cs="Arial"/>
          <w:sz w:val="20"/>
          <w:szCs w:val="20"/>
        </w:rPr>
        <w:t xml:space="preserve">único </w:t>
      </w:r>
      <w:r w:rsidRPr="00EA2624">
        <w:rPr>
          <w:rFonts w:ascii="Arial" w:hAnsi="Arial" w:cs="Arial"/>
          <w:sz w:val="20"/>
          <w:szCs w:val="20"/>
        </w:rPr>
        <w:t xml:space="preserve">y dos disposiciones finales. La </w:t>
      </w:r>
      <w:r w:rsidR="008E472F">
        <w:rPr>
          <w:rFonts w:ascii="Arial" w:hAnsi="Arial" w:cs="Arial"/>
          <w:sz w:val="20"/>
          <w:szCs w:val="20"/>
        </w:rPr>
        <w:t>parte expositiva</w:t>
      </w:r>
      <w:r w:rsidRPr="00EA2624">
        <w:rPr>
          <w:rFonts w:ascii="Arial" w:hAnsi="Arial" w:cs="Arial"/>
          <w:sz w:val="20"/>
          <w:szCs w:val="20"/>
        </w:rPr>
        <w:t xml:space="preserve"> contextualiza las circunstancias que obligan a aprobar este real decreto. </w:t>
      </w:r>
      <w:r w:rsidR="008E472F">
        <w:rPr>
          <w:rFonts w:ascii="Arial" w:hAnsi="Arial" w:cs="Arial"/>
          <w:sz w:val="20"/>
          <w:szCs w:val="20"/>
        </w:rPr>
        <w:t>El</w:t>
      </w:r>
      <w:r w:rsidRPr="00EA2624">
        <w:rPr>
          <w:rFonts w:ascii="Arial" w:hAnsi="Arial" w:cs="Arial"/>
          <w:sz w:val="20"/>
          <w:szCs w:val="20"/>
        </w:rPr>
        <w:t xml:space="preserve"> artículo</w:t>
      </w:r>
      <w:r w:rsidR="002C529C">
        <w:rPr>
          <w:rFonts w:ascii="Arial" w:hAnsi="Arial" w:cs="Arial"/>
          <w:sz w:val="20"/>
          <w:szCs w:val="20"/>
        </w:rPr>
        <w:t xml:space="preserve"> único modifica el artículo 6 del </w:t>
      </w:r>
      <w:r w:rsidR="002C529C" w:rsidRPr="002C529C">
        <w:rPr>
          <w:rFonts w:ascii="Arial" w:hAnsi="Arial" w:cs="Arial"/>
          <w:sz w:val="20"/>
          <w:szCs w:val="20"/>
        </w:rPr>
        <w:t>Real Decre</w:t>
      </w:r>
      <w:r w:rsidR="002C529C">
        <w:rPr>
          <w:rFonts w:ascii="Arial" w:hAnsi="Arial" w:cs="Arial"/>
          <w:sz w:val="20"/>
          <w:szCs w:val="20"/>
        </w:rPr>
        <w:t xml:space="preserve">to 1073/2021, de 7 de diciembre, </w:t>
      </w:r>
      <w:r w:rsidRPr="00EA2624">
        <w:rPr>
          <w:rFonts w:ascii="Arial" w:hAnsi="Arial" w:cs="Arial"/>
          <w:sz w:val="20"/>
          <w:szCs w:val="20"/>
        </w:rPr>
        <w:t>ampl</w:t>
      </w:r>
      <w:r w:rsidR="002C529C">
        <w:rPr>
          <w:rFonts w:ascii="Arial" w:hAnsi="Arial" w:cs="Arial"/>
          <w:sz w:val="20"/>
          <w:szCs w:val="20"/>
        </w:rPr>
        <w:t>iando</w:t>
      </w:r>
      <w:r w:rsidRPr="00EA2624">
        <w:rPr>
          <w:rFonts w:ascii="Arial" w:hAnsi="Arial" w:cs="Arial"/>
          <w:sz w:val="20"/>
          <w:szCs w:val="20"/>
        </w:rPr>
        <w:t xml:space="preserve"> </w:t>
      </w:r>
      <w:r w:rsidR="008E472F">
        <w:rPr>
          <w:rFonts w:ascii="Arial" w:hAnsi="Arial" w:cs="Arial"/>
          <w:sz w:val="20"/>
          <w:szCs w:val="20"/>
        </w:rPr>
        <w:t>e</w:t>
      </w:r>
      <w:r w:rsidRPr="00EA2624">
        <w:rPr>
          <w:rFonts w:ascii="Arial" w:hAnsi="Arial" w:cs="Arial"/>
          <w:sz w:val="20"/>
          <w:szCs w:val="20"/>
        </w:rPr>
        <w:t xml:space="preserve">l plazo </w:t>
      </w:r>
      <w:r w:rsidR="00C31141">
        <w:rPr>
          <w:rFonts w:ascii="Arial" w:hAnsi="Arial" w:cs="Arial"/>
          <w:sz w:val="20"/>
          <w:szCs w:val="20"/>
        </w:rPr>
        <w:t>de ejecución y justificación</w:t>
      </w:r>
      <w:r w:rsidR="002C529C">
        <w:rPr>
          <w:rFonts w:ascii="Arial" w:hAnsi="Arial" w:cs="Arial"/>
          <w:sz w:val="20"/>
          <w:szCs w:val="20"/>
        </w:rPr>
        <w:t>.</w:t>
      </w:r>
      <w:r w:rsidRPr="00EA2624">
        <w:rPr>
          <w:rFonts w:ascii="Arial" w:hAnsi="Arial" w:cs="Arial"/>
          <w:sz w:val="20"/>
          <w:szCs w:val="20"/>
        </w:rPr>
        <w:t xml:space="preserve"> </w:t>
      </w:r>
      <w:r w:rsidR="002C529C">
        <w:rPr>
          <w:rFonts w:ascii="Arial" w:hAnsi="Arial" w:cs="Arial"/>
          <w:sz w:val="20"/>
          <w:szCs w:val="20"/>
        </w:rPr>
        <w:t>L</w:t>
      </w:r>
      <w:r w:rsidRPr="00EA2624">
        <w:rPr>
          <w:rFonts w:ascii="Arial" w:hAnsi="Arial" w:cs="Arial"/>
          <w:sz w:val="20"/>
          <w:szCs w:val="20"/>
        </w:rPr>
        <w:t xml:space="preserve">a disposición </w:t>
      </w:r>
      <w:r w:rsidR="008E472F">
        <w:rPr>
          <w:rFonts w:ascii="Arial" w:hAnsi="Arial" w:cs="Arial"/>
          <w:sz w:val="20"/>
          <w:szCs w:val="20"/>
        </w:rPr>
        <w:t>fi</w:t>
      </w:r>
      <w:r w:rsidRPr="00EA2624">
        <w:rPr>
          <w:rFonts w:ascii="Arial" w:hAnsi="Arial" w:cs="Arial"/>
          <w:sz w:val="20"/>
          <w:szCs w:val="20"/>
        </w:rPr>
        <w:t>nal primera recoge la habilitación para el desarrollo normativo</w:t>
      </w:r>
      <w:r w:rsidR="002C529C">
        <w:rPr>
          <w:rFonts w:ascii="Arial" w:hAnsi="Arial" w:cs="Arial"/>
          <w:sz w:val="20"/>
          <w:szCs w:val="20"/>
        </w:rPr>
        <w:t xml:space="preserve"> </w:t>
      </w:r>
      <w:r w:rsidRPr="00EA2624">
        <w:rPr>
          <w:rFonts w:ascii="Arial" w:hAnsi="Arial" w:cs="Arial"/>
          <w:sz w:val="20"/>
          <w:szCs w:val="20"/>
        </w:rPr>
        <w:t xml:space="preserve">y la disposición </w:t>
      </w:r>
      <w:r w:rsidR="008E472F">
        <w:rPr>
          <w:rFonts w:ascii="Arial" w:hAnsi="Arial" w:cs="Arial"/>
          <w:sz w:val="20"/>
          <w:szCs w:val="20"/>
        </w:rPr>
        <w:t>fi</w:t>
      </w:r>
      <w:r w:rsidRPr="00EA2624">
        <w:rPr>
          <w:rFonts w:ascii="Arial" w:hAnsi="Arial" w:cs="Arial"/>
          <w:sz w:val="20"/>
          <w:szCs w:val="20"/>
        </w:rPr>
        <w:t xml:space="preserve">nal segunda </w:t>
      </w:r>
      <w:r w:rsidR="008E472F">
        <w:rPr>
          <w:rFonts w:ascii="Arial" w:hAnsi="Arial" w:cs="Arial"/>
          <w:sz w:val="20"/>
          <w:szCs w:val="20"/>
        </w:rPr>
        <w:t>regula</w:t>
      </w:r>
      <w:r w:rsidRPr="00EA2624">
        <w:rPr>
          <w:rFonts w:ascii="Arial" w:hAnsi="Arial" w:cs="Arial"/>
          <w:sz w:val="20"/>
          <w:szCs w:val="20"/>
        </w:rPr>
        <w:t xml:space="preserve"> la entrada en vigor. </w:t>
      </w:r>
    </w:p>
    <w:p w14:paraId="58752627" w14:textId="2AEB10ED" w:rsidR="00DB3113" w:rsidRPr="00EA2624" w:rsidRDefault="00DB3113" w:rsidP="00DB3113">
      <w:pPr>
        <w:pStyle w:val="Prrafodelista"/>
        <w:numPr>
          <w:ilvl w:val="1"/>
          <w:numId w:val="7"/>
        </w:numPr>
        <w:suppressAutoHyphens/>
        <w:spacing w:after="0" w:line="360" w:lineRule="auto"/>
        <w:jc w:val="both"/>
        <w:textAlignment w:val="top"/>
        <w:outlineLvl w:val="0"/>
        <w:rPr>
          <w:rFonts w:ascii="Arial" w:hAnsi="Arial" w:cs="Arial"/>
          <w:sz w:val="20"/>
          <w:szCs w:val="20"/>
          <w:u w:val="single"/>
        </w:rPr>
      </w:pPr>
      <w:r w:rsidRPr="00EA2624">
        <w:rPr>
          <w:rFonts w:ascii="Arial" w:hAnsi="Arial" w:cs="Arial"/>
          <w:sz w:val="20"/>
          <w:szCs w:val="20"/>
          <w:u w:val="single"/>
        </w:rPr>
        <w:t>Entrada en vigor</w:t>
      </w:r>
      <w:r w:rsidR="002C529C">
        <w:rPr>
          <w:rFonts w:ascii="Arial" w:hAnsi="Arial" w:cs="Arial"/>
          <w:sz w:val="20"/>
          <w:szCs w:val="20"/>
          <w:u w:val="single"/>
        </w:rPr>
        <w:t xml:space="preserve"> y vigencia</w:t>
      </w:r>
    </w:p>
    <w:p w14:paraId="36A7A666" w14:textId="77777777" w:rsidR="0034680F" w:rsidRDefault="0034680F" w:rsidP="00DB3113">
      <w:pPr>
        <w:spacing w:line="360" w:lineRule="auto"/>
        <w:jc w:val="both"/>
        <w:rPr>
          <w:rFonts w:ascii="Arial" w:hAnsi="Arial" w:cs="Arial"/>
          <w:sz w:val="20"/>
          <w:szCs w:val="20"/>
        </w:rPr>
      </w:pPr>
    </w:p>
    <w:p w14:paraId="40066610" w14:textId="3A35A27F" w:rsidR="00DB3113" w:rsidRDefault="00DB3113" w:rsidP="00DB3113">
      <w:pPr>
        <w:spacing w:line="360" w:lineRule="auto"/>
        <w:jc w:val="both"/>
        <w:rPr>
          <w:rFonts w:ascii="Arial" w:hAnsi="Arial" w:cs="Arial"/>
          <w:sz w:val="20"/>
          <w:szCs w:val="20"/>
        </w:rPr>
      </w:pPr>
      <w:r w:rsidRPr="00EA2624">
        <w:rPr>
          <w:rFonts w:ascii="Arial" w:hAnsi="Arial" w:cs="Arial"/>
          <w:sz w:val="20"/>
          <w:szCs w:val="20"/>
        </w:rPr>
        <w:t>La disposición final segunda prevé la entrada en vigor del real decreto el día siguiente al de su publicación en el «Boletín Oficial del Estado». La entrada en vigor se atiene a lo dispuesto en el artículo 2.1 del Código Civil siendo asimismo de constatar que atendiendo al contenido y características propias de la norma examinada su entrada en vigor inmediata no supone disfuncionalidad alguna ni perjuicio para la seguridad jurídica, ya que viene a ampliar las posibilidades de ejecución de las subvenciones concedidas siendo, por el contrario, una entrada en vigor retrasada lo que dificultaría la ejecución.</w:t>
      </w:r>
    </w:p>
    <w:p w14:paraId="31680502" w14:textId="72E065BA" w:rsidR="002C529C" w:rsidRPr="00EA2624" w:rsidRDefault="002C529C" w:rsidP="00DB3113">
      <w:pPr>
        <w:spacing w:line="360" w:lineRule="auto"/>
        <w:jc w:val="both"/>
        <w:rPr>
          <w:rFonts w:ascii="Arial" w:hAnsi="Arial" w:cs="Arial"/>
          <w:sz w:val="20"/>
          <w:szCs w:val="20"/>
        </w:rPr>
      </w:pPr>
      <w:r>
        <w:rPr>
          <w:rFonts w:ascii="Arial" w:hAnsi="Arial" w:cs="Arial"/>
          <w:sz w:val="20"/>
          <w:szCs w:val="20"/>
        </w:rPr>
        <w:t>La vigencia de la norma se prevé indefinida.</w:t>
      </w:r>
    </w:p>
    <w:p w14:paraId="51661D64" w14:textId="7B1461EC" w:rsidR="00DB3113" w:rsidRPr="00EA2624" w:rsidRDefault="00DB3113" w:rsidP="00DB3113">
      <w:pPr>
        <w:pStyle w:val="Prrafodelista"/>
        <w:numPr>
          <w:ilvl w:val="1"/>
          <w:numId w:val="7"/>
        </w:numPr>
        <w:suppressAutoHyphens/>
        <w:spacing w:after="0" w:line="360" w:lineRule="auto"/>
        <w:jc w:val="both"/>
        <w:textDirection w:val="btLr"/>
        <w:textAlignment w:val="top"/>
        <w:outlineLvl w:val="0"/>
        <w:rPr>
          <w:rFonts w:ascii="Arial" w:hAnsi="Arial" w:cs="Arial"/>
          <w:sz w:val="20"/>
          <w:szCs w:val="20"/>
          <w:u w:val="single"/>
        </w:rPr>
      </w:pPr>
      <w:r w:rsidRPr="00EA2624">
        <w:rPr>
          <w:rFonts w:ascii="Arial" w:hAnsi="Arial" w:cs="Arial"/>
          <w:sz w:val="20"/>
          <w:szCs w:val="20"/>
          <w:u w:val="single"/>
        </w:rPr>
        <w:t xml:space="preserve">Base jurídica y rango del proyecto normativo. </w:t>
      </w:r>
    </w:p>
    <w:p w14:paraId="279D95A7" w14:textId="77777777" w:rsidR="0034680F" w:rsidRDefault="0034680F" w:rsidP="009B0953">
      <w:pPr>
        <w:spacing w:line="360" w:lineRule="auto"/>
        <w:jc w:val="both"/>
        <w:rPr>
          <w:rFonts w:ascii="Arial" w:hAnsi="Arial" w:cs="Arial"/>
          <w:sz w:val="20"/>
          <w:szCs w:val="20"/>
        </w:rPr>
      </w:pPr>
    </w:p>
    <w:p w14:paraId="57EA46EE" w14:textId="58A75CBD" w:rsidR="009B0953" w:rsidRPr="00EA2624" w:rsidRDefault="009B0953" w:rsidP="009B0953">
      <w:pPr>
        <w:spacing w:line="360" w:lineRule="auto"/>
        <w:jc w:val="both"/>
        <w:rPr>
          <w:rFonts w:ascii="Arial" w:hAnsi="Arial" w:cs="Arial"/>
          <w:sz w:val="20"/>
          <w:szCs w:val="20"/>
        </w:rPr>
      </w:pPr>
      <w:r w:rsidRPr="00EA2624">
        <w:rPr>
          <w:rFonts w:ascii="Arial" w:hAnsi="Arial" w:cs="Arial"/>
          <w:sz w:val="20"/>
          <w:szCs w:val="20"/>
        </w:rPr>
        <w:t xml:space="preserve">El presente real decreto encuentra fundamento en el artículo 22.2.c) de la Ley 38/2003, de 17 de noviembre, relativo a las subvenciones en régimen de concesión directa, como manifestación de la política de fomento del Estado, y en el Real </w:t>
      </w:r>
      <w:r w:rsidR="00ED20AF">
        <w:rPr>
          <w:rFonts w:ascii="Arial" w:hAnsi="Arial" w:cs="Arial"/>
          <w:sz w:val="20"/>
          <w:szCs w:val="20"/>
        </w:rPr>
        <w:t>Decreto-</w:t>
      </w:r>
      <w:r w:rsidR="001F433F">
        <w:rPr>
          <w:rFonts w:ascii="Arial" w:hAnsi="Arial" w:cs="Arial"/>
          <w:sz w:val="20"/>
          <w:szCs w:val="20"/>
        </w:rPr>
        <w:t>l</w:t>
      </w:r>
      <w:r w:rsidR="001F433F" w:rsidRPr="00EA2624">
        <w:rPr>
          <w:rFonts w:ascii="Arial" w:hAnsi="Arial" w:cs="Arial"/>
          <w:sz w:val="20"/>
          <w:szCs w:val="20"/>
        </w:rPr>
        <w:t xml:space="preserve">ey </w:t>
      </w:r>
      <w:r w:rsidRPr="00EA2624">
        <w:rPr>
          <w:rFonts w:ascii="Arial" w:hAnsi="Arial" w:cs="Arial"/>
          <w:sz w:val="20"/>
          <w:szCs w:val="20"/>
        </w:rPr>
        <w:t>36/2020, de 30 de diciembre, por el que se aprueban medidas urgentes para la modernización de la Administración Pública y para la ejecución del Plan de Recuperación, Transformación y Resiliencia.</w:t>
      </w:r>
    </w:p>
    <w:p w14:paraId="064F4FA8" w14:textId="25AB7A72" w:rsidR="009B0953" w:rsidRPr="00EA2624" w:rsidRDefault="009B0953" w:rsidP="009B0953">
      <w:pPr>
        <w:spacing w:line="360" w:lineRule="auto"/>
        <w:jc w:val="both"/>
        <w:rPr>
          <w:rFonts w:ascii="Arial" w:hAnsi="Arial" w:cs="Arial"/>
          <w:sz w:val="20"/>
          <w:szCs w:val="20"/>
        </w:rPr>
      </w:pPr>
      <w:r w:rsidRPr="00EA2624">
        <w:rPr>
          <w:rFonts w:ascii="Arial" w:hAnsi="Arial" w:cs="Arial"/>
          <w:sz w:val="20"/>
          <w:szCs w:val="20"/>
        </w:rPr>
        <w:t>En lo que se refiere al rango, el artículo 28.2 de la Ley 38/2003, de 17 de noviembre</w:t>
      </w:r>
      <w:r w:rsidR="002C529C">
        <w:rPr>
          <w:rFonts w:ascii="Arial" w:hAnsi="Arial" w:cs="Arial"/>
          <w:sz w:val="20"/>
          <w:szCs w:val="20"/>
        </w:rPr>
        <w:t>,</w:t>
      </w:r>
      <w:r w:rsidRPr="00EA2624">
        <w:rPr>
          <w:rFonts w:ascii="Arial" w:hAnsi="Arial" w:cs="Arial"/>
          <w:sz w:val="20"/>
          <w:szCs w:val="20"/>
        </w:rPr>
        <w:t xml:space="preserve"> prevé que “2. </w:t>
      </w:r>
      <w:r w:rsidRPr="00EA2624">
        <w:rPr>
          <w:rFonts w:ascii="Arial" w:hAnsi="Arial" w:cs="Arial"/>
          <w:i/>
          <w:sz w:val="20"/>
          <w:szCs w:val="20"/>
        </w:rPr>
        <w:t>El Gobierno aprobará por real decreto, a propuesta del ministro competente y previo informe del Ministerio de Hacienda, las normas especiales reguladoras de las subvenciones reguladas en el párrafo c) del apartado 2 del artículo 22 de esta ley</w:t>
      </w:r>
      <w:r w:rsidRPr="00EA2624">
        <w:rPr>
          <w:rFonts w:ascii="Arial" w:hAnsi="Arial" w:cs="Arial"/>
          <w:sz w:val="20"/>
          <w:szCs w:val="20"/>
        </w:rPr>
        <w:t>”.</w:t>
      </w:r>
    </w:p>
    <w:p w14:paraId="44CEBF7E" w14:textId="22FBFD89" w:rsidR="009B0953" w:rsidRPr="00EA2624" w:rsidRDefault="009B0953" w:rsidP="009B0953">
      <w:pPr>
        <w:spacing w:line="360" w:lineRule="auto"/>
        <w:jc w:val="both"/>
        <w:rPr>
          <w:rFonts w:ascii="Arial" w:hAnsi="Arial" w:cs="Arial"/>
          <w:sz w:val="20"/>
          <w:szCs w:val="20"/>
        </w:rPr>
      </w:pPr>
      <w:r w:rsidRPr="00EA2624">
        <w:rPr>
          <w:rFonts w:ascii="Arial" w:hAnsi="Arial" w:cs="Arial"/>
          <w:sz w:val="20"/>
          <w:szCs w:val="20"/>
        </w:rPr>
        <w:t>Finalmente, y en todo caso, el proyecto normativo modifica una disposici</w:t>
      </w:r>
      <w:r w:rsidR="00041038">
        <w:rPr>
          <w:rFonts w:ascii="Arial" w:hAnsi="Arial" w:cs="Arial"/>
          <w:sz w:val="20"/>
          <w:szCs w:val="20"/>
        </w:rPr>
        <w:t>ón</w:t>
      </w:r>
      <w:r w:rsidRPr="00EA2624">
        <w:rPr>
          <w:rFonts w:ascii="Arial" w:hAnsi="Arial" w:cs="Arial"/>
          <w:sz w:val="20"/>
          <w:szCs w:val="20"/>
        </w:rPr>
        <w:t xml:space="preserve"> aprobada por real decreto, por lo que resulta necesario y adecuado articular dicha modificaci</w:t>
      </w:r>
      <w:r w:rsidR="00041038">
        <w:rPr>
          <w:rFonts w:ascii="Arial" w:hAnsi="Arial" w:cs="Arial"/>
          <w:sz w:val="20"/>
          <w:szCs w:val="20"/>
        </w:rPr>
        <w:t>ón</w:t>
      </w:r>
      <w:r w:rsidRPr="00EA2624">
        <w:rPr>
          <w:rFonts w:ascii="Arial" w:hAnsi="Arial" w:cs="Arial"/>
          <w:sz w:val="20"/>
          <w:szCs w:val="20"/>
        </w:rPr>
        <w:t xml:space="preserve"> mediante norma de igual rango.</w:t>
      </w:r>
    </w:p>
    <w:p w14:paraId="2F872F41" w14:textId="38253E23" w:rsidR="009B0953" w:rsidRPr="00EA2624" w:rsidRDefault="009B0953" w:rsidP="009B0953">
      <w:pPr>
        <w:spacing w:line="360" w:lineRule="auto"/>
        <w:jc w:val="both"/>
        <w:rPr>
          <w:rFonts w:ascii="Arial" w:hAnsi="Arial" w:cs="Arial"/>
          <w:sz w:val="20"/>
          <w:szCs w:val="20"/>
        </w:rPr>
      </w:pPr>
      <w:r w:rsidRPr="00EA2624">
        <w:rPr>
          <w:rFonts w:ascii="Arial" w:hAnsi="Arial" w:cs="Arial"/>
          <w:sz w:val="20"/>
          <w:szCs w:val="20"/>
        </w:rPr>
        <w:t xml:space="preserve">Desde el punto de vista de la legalidad formal, el proyecto es igualmente conforme con la atribución genérica al Gobierno del ejercicio de la potestad reglamentaria en el artículo 97 de la Constitución, concretada a favor del Consejo de </w:t>
      </w:r>
      <w:proofErr w:type="gramStart"/>
      <w:r w:rsidRPr="00EA2624">
        <w:rPr>
          <w:rFonts w:ascii="Arial" w:hAnsi="Arial" w:cs="Arial"/>
          <w:sz w:val="20"/>
          <w:szCs w:val="20"/>
        </w:rPr>
        <w:t>Ministros</w:t>
      </w:r>
      <w:proofErr w:type="gramEnd"/>
      <w:r w:rsidRPr="00EA2624">
        <w:rPr>
          <w:rFonts w:ascii="Arial" w:hAnsi="Arial" w:cs="Arial"/>
          <w:sz w:val="20"/>
          <w:szCs w:val="20"/>
        </w:rPr>
        <w:t xml:space="preserve"> en el artículo 5.1.h) de la Ley 50/1997, de 27 de noviembre, del Gobierno. También resulta adecuado el rango normativo del proyecto de conformidad con el artículo 24.1.c) de la Ley 50/1997, de 27 de noviembre, y a la vista de lo anteriormente señalado. </w:t>
      </w:r>
    </w:p>
    <w:p w14:paraId="15DDC74D" w14:textId="77777777" w:rsidR="00DB3113" w:rsidRPr="00EA2624" w:rsidRDefault="00DB3113" w:rsidP="00DB3113">
      <w:pPr>
        <w:spacing w:line="360" w:lineRule="auto"/>
        <w:ind w:hanging="2"/>
        <w:jc w:val="both"/>
        <w:rPr>
          <w:rFonts w:ascii="Arial" w:hAnsi="Arial" w:cs="Arial"/>
          <w:sz w:val="20"/>
          <w:szCs w:val="20"/>
        </w:rPr>
      </w:pPr>
      <w:r w:rsidRPr="00EA2624">
        <w:rPr>
          <w:rFonts w:ascii="Arial" w:hAnsi="Arial" w:cs="Arial"/>
          <w:sz w:val="20"/>
          <w:szCs w:val="20"/>
        </w:rPr>
        <w:t xml:space="preserve">Por tanto, por todo lo expuesto, se considera adecuado el rango normativo. </w:t>
      </w:r>
    </w:p>
    <w:p w14:paraId="58782524" w14:textId="758C65FD" w:rsidR="00DB3113" w:rsidRPr="00EA2624" w:rsidRDefault="00DB3113" w:rsidP="00DB3113">
      <w:pPr>
        <w:pStyle w:val="Prrafodelista"/>
        <w:numPr>
          <w:ilvl w:val="1"/>
          <w:numId w:val="7"/>
        </w:numPr>
        <w:suppressAutoHyphens/>
        <w:spacing w:after="0" w:line="360" w:lineRule="auto"/>
        <w:jc w:val="both"/>
        <w:textAlignment w:val="top"/>
        <w:outlineLvl w:val="0"/>
        <w:rPr>
          <w:rFonts w:ascii="Arial" w:hAnsi="Arial" w:cs="Arial"/>
          <w:sz w:val="20"/>
          <w:szCs w:val="20"/>
          <w:u w:val="single"/>
        </w:rPr>
      </w:pPr>
      <w:r w:rsidRPr="00EA2624">
        <w:rPr>
          <w:rFonts w:ascii="Arial" w:hAnsi="Arial" w:cs="Arial"/>
          <w:sz w:val="20"/>
          <w:szCs w:val="20"/>
          <w:u w:val="single"/>
        </w:rPr>
        <w:t>Adecuación al orden de distribución de competencias</w:t>
      </w:r>
    </w:p>
    <w:p w14:paraId="33341188" w14:textId="77777777" w:rsidR="0034680F" w:rsidRDefault="0034680F" w:rsidP="00DB3113">
      <w:pPr>
        <w:spacing w:line="360" w:lineRule="auto"/>
        <w:ind w:hanging="2"/>
        <w:jc w:val="both"/>
        <w:rPr>
          <w:rFonts w:ascii="Arial" w:hAnsi="Arial" w:cs="Arial"/>
          <w:sz w:val="20"/>
          <w:szCs w:val="20"/>
        </w:rPr>
      </w:pPr>
    </w:p>
    <w:p w14:paraId="73856A7D" w14:textId="6382FD16" w:rsidR="00DB3113" w:rsidRPr="00EA2624" w:rsidRDefault="00DB3113" w:rsidP="00DB3113">
      <w:pPr>
        <w:spacing w:line="360" w:lineRule="auto"/>
        <w:ind w:hanging="2"/>
        <w:jc w:val="both"/>
        <w:rPr>
          <w:rFonts w:ascii="Arial" w:hAnsi="Arial" w:cs="Arial"/>
          <w:sz w:val="20"/>
          <w:szCs w:val="20"/>
        </w:rPr>
      </w:pPr>
      <w:r w:rsidRPr="00EA2624">
        <w:rPr>
          <w:rFonts w:ascii="Arial" w:hAnsi="Arial" w:cs="Arial"/>
          <w:sz w:val="20"/>
          <w:szCs w:val="20"/>
        </w:rPr>
        <w:lastRenderedPageBreak/>
        <w:t>La norma proyectada es adecuada al orden constitucional de distribución de competencias puesto que se dicta al amparo del artículo 149.1</w:t>
      </w:r>
      <w:r w:rsidR="00D2399F">
        <w:rPr>
          <w:rFonts w:ascii="Arial" w:hAnsi="Arial" w:cs="Arial"/>
          <w:sz w:val="20"/>
          <w:szCs w:val="20"/>
        </w:rPr>
        <w:t>.</w:t>
      </w:r>
      <w:r w:rsidRPr="00EA2624">
        <w:rPr>
          <w:rFonts w:ascii="Arial" w:hAnsi="Arial" w:cs="Arial"/>
          <w:sz w:val="20"/>
          <w:szCs w:val="20"/>
        </w:rPr>
        <w:t xml:space="preserve"> 13ª de la Constitución Española, que atribuye al Estado la competencia exclusiva en materia de bases y coordinación de la planificación general de la actividad económica. La competencia estatal sobre la base del artículo 149.1.13.ª CE tiene un «carácter transversal», en el sentido recogido en la jurisprudencia constitucional (por todas, STC 74/2014, de 8 de mayo, FJ 3) de manera que «aun existiendo una competencia sobre un subsector económico que una Comunidad Autónoma ha asumido como "exclusiva" en su Estatuto, esta atribución competencial no excluye la competencia estatal para establecer las bases y la coordinación de ese subsector, y que el ejercicio autonómico de esta competencia exclusiva puede estar condicionado por medidas estatales, que en ejercicio de una competencia propia y diferenciada pueden desplegarse autónomamente sobre diversos campos o materias». siempre que el fin perseguido responda efectivamente a un objetivo de planificación económica. Este título responde a la «necesaria coherencia de la política económica», que «exige decisiones unitarias</w:t>
      </w:r>
      <w:r w:rsidR="009B0953" w:rsidRPr="00EA2624">
        <w:rPr>
          <w:rFonts w:ascii="Arial" w:hAnsi="Arial" w:cs="Arial"/>
          <w:sz w:val="20"/>
          <w:szCs w:val="20"/>
        </w:rPr>
        <w:t xml:space="preserve"> </w:t>
      </w:r>
      <w:r w:rsidRPr="00EA2624">
        <w:rPr>
          <w:rFonts w:ascii="Arial" w:hAnsi="Arial" w:cs="Arial"/>
          <w:sz w:val="20"/>
          <w:szCs w:val="20"/>
        </w:rPr>
        <w:t xml:space="preserve">que aseguren un tratamiento uniforme de determinados problemas en orden a la consecución de dichos objetivos (de política económica global o sectorial) y evite que, dada la interdependencia de las actuaciones llevadas a cabo en las distintas partes del territorio, se produzcan resultados disfuncionales y disgregadores» (STC 186/1988, FJ II; más recientemente, STC 141/2014, de 11 de septiembre, FJ 5). El título ampara todas aquellas normas y actuaciones, sea cual sea su naturaleza y forma de instrumentación, orientadas a garantizar la «unidad de mercado» (SSTC 118/1996, de 27 de junio, FJ 10, y 208/1999, de 11 de noviembre, FJ 6) o la «unidad económica» (SSTC 152/1988, de 20 de julio, FJ 2; 186/1988, de 17 de octubre, FJ 2; 96/1990, de 24 de mayo, FJ 3, y 146/1992, de 16 de octubre, FJ 2). En su seno, se enmarcan tanto las normas estatales que fijan las líneas directrices y los criterios globales de la economía o referidos a la ordenación de un sector concreto, como aquellas acciones o medidas singulares necesarias para alcanzar los fines propuestos dentro de dichos ámbitos. Específicamente, en el esquema de distribución competencial entre el Estado y las comunidades autónomas en el ejercicio de la potestad </w:t>
      </w:r>
      <w:proofErr w:type="spellStart"/>
      <w:r w:rsidRPr="00EA2624">
        <w:rPr>
          <w:rFonts w:ascii="Arial" w:hAnsi="Arial" w:cs="Arial"/>
          <w:sz w:val="20"/>
          <w:szCs w:val="20"/>
        </w:rPr>
        <w:t>subvencional</w:t>
      </w:r>
      <w:proofErr w:type="spellEnd"/>
      <w:r w:rsidRPr="00EA2624">
        <w:rPr>
          <w:rFonts w:ascii="Arial" w:hAnsi="Arial" w:cs="Arial"/>
          <w:sz w:val="20"/>
          <w:szCs w:val="20"/>
        </w:rPr>
        <w:t>, y de acuerdo con la consolidada jurisprudencia recogida por primera vez en la STC 13/1992, de 6 de febrero (FJ 8), cabe la posibilidad de que «no obstante tener las Comunidades Autónomas competencias exclusivas sobre la materia en que recaen las subvenciones, éstas pueden ser gestionadas, excepcionalmente, por un órgano de la Administración del Estado u organismo de ésta dependiente, con la consiguiente consignación centralizada de las partidas presupuestarias en los Presupuestos Generales del Estado». No obstante, eso solo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w:t>
      </w:r>
      <w:r w:rsidR="00ED20AF">
        <w:rPr>
          <w:rFonts w:ascii="Arial" w:hAnsi="Arial" w:cs="Arial"/>
          <w:sz w:val="20"/>
          <w:szCs w:val="20"/>
        </w:rPr>
        <w:t xml:space="preserve"> </w:t>
      </w:r>
      <w:r w:rsidR="00ED20AF">
        <w:rPr>
          <w:rFonts w:ascii="Arial" w:hAnsi="Arial" w:cs="Arial"/>
          <w:sz w:val="20"/>
          <w:szCs w:val="20"/>
        </w:rPr>
        <w:lastRenderedPageBreak/>
        <w:t>e</w:t>
      </w:r>
      <w:r w:rsidRPr="00EA2624">
        <w:rPr>
          <w:rFonts w:ascii="Arial" w:hAnsi="Arial" w:cs="Arial"/>
          <w:sz w:val="20"/>
          <w:szCs w:val="20"/>
        </w:rPr>
        <w:t>n cada caso habrá de aparecer razonablemente justificada o deducirse sin esfuerzo de la naturaleza y contenido de la medida de fomento de que se trate». La apreciación de la necesidad de esa centralización es, por otra parte, competencia del Estado, único competente para establecer los casos en los que concurren esas circunstancias y para valorar la participación en ese proceso de las comunidades autónomas (STC  31/10, FJ 62).</w:t>
      </w:r>
    </w:p>
    <w:p w14:paraId="5D95F75C" w14:textId="44EC2259" w:rsidR="00F16CDB" w:rsidRPr="00EA2624" w:rsidRDefault="00DB3113" w:rsidP="00DB3113">
      <w:pPr>
        <w:spacing w:line="360" w:lineRule="auto"/>
        <w:ind w:hanging="2"/>
        <w:jc w:val="both"/>
        <w:rPr>
          <w:rFonts w:ascii="Arial" w:hAnsi="Arial" w:cs="Arial"/>
          <w:sz w:val="20"/>
          <w:szCs w:val="20"/>
        </w:rPr>
      </w:pPr>
      <w:r w:rsidRPr="00EA2624">
        <w:rPr>
          <w:rFonts w:ascii="Arial" w:hAnsi="Arial" w:cs="Arial"/>
          <w:sz w:val="20"/>
          <w:szCs w:val="20"/>
        </w:rPr>
        <w:t>No se prevén controversias competenciales en la tramitación ni en la aprobación de</w:t>
      </w:r>
      <w:r w:rsidR="009B0953" w:rsidRPr="00EA2624">
        <w:rPr>
          <w:rFonts w:ascii="Arial" w:hAnsi="Arial" w:cs="Arial"/>
          <w:sz w:val="20"/>
          <w:szCs w:val="20"/>
        </w:rPr>
        <w:t xml:space="preserve"> </w:t>
      </w:r>
      <w:r w:rsidRPr="00EA2624">
        <w:rPr>
          <w:rFonts w:ascii="Arial" w:hAnsi="Arial" w:cs="Arial"/>
          <w:sz w:val="20"/>
          <w:szCs w:val="20"/>
        </w:rPr>
        <w:t xml:space="preserve">esta norma. </w:t>
      </w:r>
    </w:p>
    <w:p w14:paraId="0D0C3B58" w14:textId="77777777" w:rsidR="00DB3113" w:rsidRPr="00EA2624" w:rsidRDefault="00DB3113" w:rsidP="00DB3113">
      <w:pPr>
        <w:pStyle w:val="Prrafodelista"/>
        <w:numPr>
          <w:ilvl w:val="1"/>
          <w:numId w:val="7"/>
        </w:numPr>
        <w:suppressAutoHyphens/>
        <w:spacing w:after="0" w:line="360" w:lineRule="auto"/>
        <w:jc w:val="both"/>
        <w:textDirection w:val="btLr"/>
        <w:textAlignment w:val="top"/>
        <w:outlineLvl w:val="0"/>
        <w:rPr>
          <w:rFonts w:ascii="Arial" w:hAnsi="Arial" w:cs="Arial"/>
          <w:sz w:val="20"/>
          <w:szCs w:val="20"/>
          <w:u w:val="single"/>
        </w:rPr>
      </w:pPr>
      <w:r w:rsidRPr="00EA2624">
        <w:rPr>
          <w:rFonts w:ascii="Arial" w:hAnsi="Arial" w:cs="Arial"/>
          <w:sz w:val="20"/>
          <w:szCs w:val="20"/>
          <w:u w:val="single"/>
        </w:rPr>
        <w:t xml:space="preserve">Listado de normas que quedan derogadas. </w:t>
      </w:r>
    </w:p>
    <w:p w14:paraId="3479572D" w14:textId="77777777" w:rsidR="0034680F" w:rsidRDefault="0034680F" w:rsidP="00DB3113">
      <w:pPr>
        <w:spacing w:line="360" w:lineRule="auto"/>
        <w:ind w:hanging="2"/>
        <w:jc w:val="both"/>
        <w:rPr>
          <w:rFonts w:ascii="Arial" w:hAnsi="Arial" w:cs="Arial"/>
          <w:sz w:val="20"/>
          <w:szCs w:val="20"/>
        </w:rPr>
      </w:pPr>
    </w:p>
    <w:p w14:paraId="294D4B8E" w14:textId="6F914E64" w:rsidR="00DB3113" w:rsidRPr="00EA2624" w:rsidRDefault="00DB3113" w:rsidP="00DB3113">
      <w:pPr>
        <w:spacing w:line="360" w:lineRule="auto"/>
        <w:ind w:hanging="2"/>
        <w:jc w:val="both"/>
        <w:rPr>
          <w:rFonts w:ascii="Arial" w:hAnsi="Arial" w:cs="Arial"/>
          <w:sz w:val="20"/>
          <w:szCs w:val="20"/>
        </w:rPr>
      </w:pPr>
      <w:r w:rsidRPr="00EA2624">
        <w:rPr>
          <w:rFonts w:ascii="Arial" w:hAnsi="Arial" w:cs="Arial"/>
          <w:sz w:val="20"/>
          <w:szCs w:val="20"/>
        </w:rPr>
        <w:t xml:space="preserve">No se deroga </w:t>
      </w:r>
      <w:r w:rsidR="00A50016">
        <w:rPr>
          <w:rFonts w:ascii="Arial" w:hAnsi="Arial" w:cs="Arial"/>
          <w:sz w:val="20"/>
          <w:szCs w:val="20"/>
        </w:rPr>
        <w:t xml:space="preserve">expresamente </w:t>
      </w:r>
      <w:r w:rsidRPr="00EA2624">
        <w:rPr>
          <w:rFonts w:ascii="Arial" w:hAnsi="Arial" w:cs="Arial"/>
          <w:sz w:val="20"/>
          <w:szCs w:val="20"/>
        </w:rPr>
        <w:t xml:space="preserve">ninguna norma. </w:t>
      </w:r>
    </w:p>
    <w:p w14:paraId="67698A85" w14:textId="77777777" w:rsidR="00E87E67" w:rsidRPr="00EA2624" w:rsidRDefault="00E87E67" w:rsidP="00E87E67">
      <w:pPr>
        <w:pStyle w:val="Prrafodelista"/>
        <w:numPr>
          <w:ilvl w:val="1"/>
          <w:numId w:val="7"/>
        </w:numPr>
        <w:suppressAutoHyphens/>
        <w:spacing w:after="0" w:line="360" w:lineRule="auto"/>
        <w:jc w:val="both"/>
        <w:textDirection w:val="btLr"/>
        <w:textAlignment w:val="top"/>
        <w:outlineLvl w:val="0"/>
        <w:rPr>
          <w:rFonts w:ascii="Arial" w:hAnsi="Arial" w:cs="Arial"/>
          <w:sz w:val="20"/>
          <w:szCs w:val="20"/>
          <w:u w:val="single"/>
        </w:rPr>
      </w:pPr>
      <w:r w:rsidRPr="00EA2624">
        <w:rPr>
          <w:rFonts w:ascii="Arial" w:hAnsi="Arial" w:cs="Arial"/>
          <w:sz w:val="20"/>
          <w:szCs w:val="20"/>
          <w:u w:val="single"/>
        </w:rPr>
        <w:t>Vinculación al PRTR</w:t>
      </w:r>
    </w:p>
    <w:p w14:paraId="0B8D46C0" w14:textId="77777777" w:rsidR="0034680F" w:rsidRDefault="0034680F" w:rsidP="00997896">
      <w:pPr>
        <w:spacing w:line="360" w:lineRule="auto"/>
        <w:ind w:hanging="2"/>
        <w:jc w:val="both"/>
        <w:rPr>
          <w:rFonts w:ascii="Arial" w:hAnsi="Arial" w:cs="Arial"/>
          <w:sz w:val="20"/>
          <w:szCs w:val="20"/>
        </w:rPr>
      </w:pPr>
    </w:p>
    <w:p w14:paraId="246B6958" w14:textId="16F516A3" w:rsidR="00690782" w:rsidRPr="00690782" w:rsidRDefault="00997896" w:rsidP="00690782">
      <w:pPr>
        <w:spacing w:line="360" w:lineRule="auto"/>
        <w:ind w:hanging="2"/>
        <w:jc w:val="both"/>
        <w:rPr>
          <w:rFonts w:ascii="Arial" w:hAnsi="Arial" w:cs="Arial"/>
          <w:sz w:val="20"/>
          <w:szCs w:val="20"/>
        </w:rPr>
      </w:pPr>
      <w:r w:rsidRPr="00997896">
        <w:rPr>
          <w:rFonts w:ascii="Arial" w:hAnsi="Arial" w:cs="Arial"/>
          <w:sz w:val="20"/>
          <w:szCs w:val="20"/>
        </w:rPr>
        <w:t xml:space="preserve">El Real Decreto por el que se regula la concesión directa de subvenciones destinadas a la financiación del Plan Nacional de Sostenibilidad Turística en Destinos </w:t>
      </w:r>
      <w:proofErr w:type="spellStart"/>
      <w:r w:rsidRPr="00997896">
        <w:rPr>
          <w:rFonts w:ascii="Arial" w:hAnsi="Arial" w:cs="Arial"/>
          <w:sz w:val="20"/>
          <w:szCs w:val="20"/>
        </w:rPr>
        <w:t>Xacobeo</w:t>
      </w:r>
      <w:proofErr w:type="spellEnd"/>
      <w:r w:rsidRPr="00997896">
        <w:rPr>
          <w:rFonts w:ascii="Arial" w:hAnsi="Arial" w:cs="Arial"/>
          <w:sz w:val="20"/>
          <w:szCs w:val="20"/>
        </w:rPr>
        <w:t xml:space="preserve"> 2021, en el marco del Plan de Recuperación, Transformación y Resiliencia, se financia con cargo al presupuesto adjudicado a la </w:t>
      </w:r>
      <w:proofErr w:type="spellStart"/>
      <w:r w:rsidRPr="00997896">
        <w:rPr>
          <w:rFonts w:ascii="Arial" w:hAnsi="Arial" w:cs="Arial"/>
          <w:sz w:val="20"/>
          <w:szCs w:val="20"/>
        </w:rPr>
        <w:t>submedida</w:t>
      </w:r>
      <w:proofErr w:type="spellEnd"/>
      <w:r w:rsidRPr="00997896">
        <w:rPr>
          <w:rFonts w:ascii="Arial" w:hAnsi="Arial" w:cs="Arial"/>
          <w:sz w:val="20"/>
          <w:szCs w:val="20"/>
        </w:rPr>
        <w:t xml:space="preserve"> 2 de la inversión 1 del Plan de modernización y competitividad del sector turístico, C14 del PRTR, cuyo presupuesto en el año 2021 es de </w:t>
      </w:r>
      <w:r w:rsidR="00690782" w:rsidRPr="00690782">
        <w:rPr>
          <w:rFonts w:ascii="Arial" w:hAnsi="Arial" w:cs="Arial"/>
          <w:sz w:val="20"/>
          <w:szCs w:val="20"/>
        </w:rPr>
        <w:t>44.952.000 euros, de acuerdo con lo aprobado en Conferencia Sectorial.</w:t>
      </w:r>
    </w:p>
    <w:p w14:paraId="6F3E2BEB" w14:textId="750D1721" w:rsidR="00997896" w:rsidRDefault="00997896" w:rsidP="00997896">
      <w:pPr>
        <w:spacing w:line="360" w:lineRule="auto"/>
        <w:ind w:hanging="2"/>
        <w:jc w:val="both"/>
        <w:rPr>
          <w:rFonts w:ascii="Arial" w:hAnsi="Arial" w:cs="Arial"/>
          <w:sz w:val="20"/>
          <w:szCs w:val="20"/>
        </w:rPr>
      </w:pPr>
      <w:r w:rsidRPr="00997896">
        <w:rPr>
          <w:rFonts w:ascii="Arial" w:hAnsi="Arial" w:cs="Arial"/>
          <w:sz w:val="20"/>
          <w:szCs w:val="20"/>
        </w:rPr>
        <w:t>Con fecha de 28 de julio de 2021 se acordó en el seno de la Conferencia sectorial de Turismo el lanzamiento de la Convocatoria extraordinaria correspondiente al ejercicio 2021, que permitió la presentación de propuestas a entidades locales y comunidades autónomas, para luego proceder a la configuración de los Planes Territoriales que permiten configurar en cada territorio y destino una respuesta ante los retos de la sostenibilidad turística, en el ejercicio de sus competencias en materia de ordenación del turismo y en los ámbitos de la transición verde, la transición digital, y la competitividad de los destinos.</w:t>
      </w:r>
    </w:p>
    <w:p w14:paraId="402C943D" w14:textId="0EB5FBAD" w:rsidR="006C4365" w:rsidRDefault="00997896" w:rsidP="00896413">
      <w:pPr>
        <w:spacing w:line="360" w:lineRule="auto"/>
        <w:ind w:hanging="2"/>
        <w:jc w:val="both"/>
        <w:rPr>
          <w:rFonts w:ascii="Arial" w:hAnsi="Arial" w:cs="Arial"/>
          <w:sz w:val="20"/>
          <w:szCs w:val="20"/>
        </w:rPr>
      </w:pPr>
      <w:r w:rsidRPr="00697A2E">
        <w:rPr>
          <w:rFonts w:ascii="Arial" w:hAnsi="Arial" w:cs="Arial"/>
          <w:sz w:val="20"/>
          <w:szCs w:val="20"/>
          <w:lang w:val="es-ES_tradnl"/>
        </w:rPr>
        <w:t>El plazo inicial dado para la ejecución de las subvenciones referidas en el artículo 6 del Real Decreto 1073/2021</w:t>
      </w:r>
      <w:r w:rsidR="002C529C" w:rsidRPr="002C529C">
        <w:rPr>
          <w:rFonts w:ascii="Arial" w:hAnsi="Arial" w:cs="Arial"/>
          <w:sz w:val="20"/>
          <w:szCs w:val="20"/>
          <w:lang w:val="es-ES_tradnl"/>
        </w:rPr>
        <w:t xml:space="preserve">, de 7 de diciembre, </w:t>
      </w:r>
      <w:r w:rsidRPr="00697A2E">
        <w:rPr>
          <w:rFonts w:ascii="Arial" w:hAnsi="Arial" w:cs="Arial"/>
          <w:sz w:val="20"/>
          <w:szCs w:val="20"/>
          <w:lang w:val="es-ES_tradnl"/>
        </w:rPr>
        <w:t>fue el 31 de octubre de 2025</w:t>
      </w:r>
      <w:r>
        <w:rPr>
          <w:rFonts w:ascii="Arial" w:hAnsi="Arial" w:cs="Arial"/>
          <w:sz w:val="20"/>
          <w:szCs w:val="20"/>
        </w:rPr>
        <w:t>,</w:t>
      </w:r>
      <w:r w:rsidR="00E87E67" w:rsidRPr="00EA2624">
        <w:rPr>
          <w:rFonts w:ascii="Arial" w:hAnsi="Arial" w:cs="Arial"/>
          <w:sz w:val="20"/>
          <w:szCs w:val="20"/>
        </w:rPr>
        <w:t xml:space="preserve"> </w:t>
      </w:r>
      <w:r>
        <w:rPr>
          <w:rFonts w:ascii="Arial" w:hAnsi="Arial" w:cs="Arial"/>
          <w:sz w:val="20"/>
          <w:szCs w:val="20"/>
        </w:rPr>
        <w:t>p</w:t>
      </w:r>
      <w:r w:rsidR="00E87E67" w:rsidRPr="00EA2624">
        <w:rPr>
          <w:rFonts w:ascii="Arial" w:hAnsi="Arial" w:cs="Arial"/>
          <w:sz w:val="20"/>
          <w:szCs w:val="20"/>
        </w:rPr>
        <w:t xml:space="preserve">lazo que este proyecto de real decreto viene a ampliar </w:t>
      </w:r>
      <w:r>
        <w:rPr>
          <w:rFonts w:ascii="Arial" w:hAnsi="Arial" w:cs="Arial"/>
          <w:sz w:val="20"/>
          <w:szCs w:val="20"/>
        </w:rPr>
        <w:t>al 30 de junio de 2026, viéndose a su vez ampliada la fecha del plazo de justificación al 1 de octubre de 2026</w:t>
      </w:r>
      <w:r w:rsidR="00E87E67" w:rsidRPr="00EA2624">
        <w:rPr>
          <w:rFonts w:ascii="Arial" w:hAnsi="Arial" w:cs="Arial"/>
          <w:sz w:val="20"/>
          <w:szCs w:val="20"/>
        </w:rPr>
        <w:t>.</w:t>
      </w:r>
    </w:p>
    <w:p w14:paraId="7684C8CD" w14:textId="77777777" w:rsidR="00896413" w:rsidRPr="00EA2624" w:rsidRDefault="00896413" w:rsidP="00896413">
      <w:pPr>
        <w:spacing w:line="360" w:lineRule="auto"/>
        <w:ind w:hanging="2"/>
        <w:jc w:val="both"/>
        <w:rPr>
          <w:rFonts w:ascii="Arial" w:hAnsi="Arial" w:cs="Arial"/>
          <w:sz w:val="20"/>
          <w:szCs w:val="20"/>
        </w:rPr>
      </w:pPr>
    </w:p>
    <w:p w14:paraId="3601E8CB" w14:textId="369214A6" w:rsidR="00F16CDB" w:rsidRDefault="002C529C" w:rsidP="00F16CDB">
      <w:pPr>
        <w:pStyle w:val="Prrafodelista"/>
        <w:numPr>
          <w:ilvl w:val="0"/>
          <w:numId w:val="7"/>
        </w:numPr>
        <w:suppressAutoHyphens/>
        <w:spacing w:after="0" w:line="360" w:lineRule="auto"/>
        <w:jc w:val="both"/>
        <w:textDirection w:val="btLr"/>
        <w:textAlignment w:val="top"/>
        <w:outlineLvl w:val="0"/>
        <w:rPr>
          <w:rFonts w:ascii="Arial" w:hAnsi="Arial" w:cs="Arial"/>
          <w:b/>
          <w:sz w:val="20"/>
          <w:szCs w:val="20"/>
        </w:rPr>
      </w:pPr>
      <w:r>
        <w:rPr>
          <w:rFonts w:ascii="Arial" w:hAnsi="Arial" w:cs="Arial"/>
          <w:b/>
          <w:sz w:val="20"/>
          <w:szCs w:val="20"/>
        </w:rPr>
        <w:t>D</w:t>
      </w:r>
      <w:r w:rsidRPr="00EA2624">
        <w:rPr>
          <w:rFonts w:ascii="Arial" w:hAnsi="Arial" w:cs="Arial"/>
          <w:b/>
          <w:sz w:val="20"/>
          <w:szCs w:val="20"/>
        </w:rPr>
        <w:t xml:space="preserve">ESCRIPCIÓN DE LA TRAMITACIÓN </w:t>
      </w:r>
      <w:r>
        <w:rPr>
          <w:rFonts w:ascii="Arial" w:hAnsi="Arial" w:cs="Arial"/>
          <w:b/>
          <w:sz w:val="20"/>
          <w:szCs w:val="20"/>
        </w:rPr>
        <w:t>E INFORMES RECABADOS</w:t>
      </w:r>
    </w:p>
    <w:p w14:paraId="6ACC74BE" w14:textId="77777777" w:rsidR="002C529C" w:rsidRPr="00EA2624" w:rsidRDefault="002C529C" w:rsidP="00604BE1">
      <w:pPr>
        <w:pStyle w:val="Prrafodelista"/>
        <w:suppressAutoHyphens/>
        <w:spacing w:after="0" w:line="360" w:lineRule="auto"/>
        <w:jc w:val="both"/>
        <w:textDirection w:val="btLr"/>
        <w:textAlignment w:val="top"/>
        <w:outlineLvl w:val="0"/>
        <w:rPr>
          <w:rFonts w:ascii="Arial" w:hAnsi="Arial" w:cs="Arial"/>
          <w:b/>
          <w:sz w:val="20"/>
          <w:szCs w:val="20"/>
        </w:rPr>
      </w:pPr>
    </w:p>
    <w:p w14:paraId="6936E31B" w14:textId="1D2EEF03" w:rsidR="00F16CDB" w:rsidRPr="00431814" w:rsidRDefault="00436D57" w:rsidP="00DB3113">
      <w:pPr>
        <w:pStyle w:val="Prrafodelista"/>
        <w:numPr>
          <w:ilvl w:val="1"/>
          <w:numId w:val="10"/>
        </w:numPr>
        <w:suppressAutoHyphens/>
        <w:spacing w:after="0" w:line="360" w:lineRule="auto"/>
        <w:jc w:val="both"/>
        <w:textDirection w:val="btLr"/>
        <w:textAlignment w:val="top"/>
        <w:outlineLvl w:val="0"/>
        <w:rPr>
          <w:rFonts w:ascii="Arial" w:hAnsi="Arial" w:cs="Arial"/>
          <w:sz w:val="20"/>
          <w:szCs w:val="20"/>
          <w:u w:val="single"/>
        </w:rPr>
      </w:pPr>
      <w:r w:rsidRPr="00431814">
        <w:rPr>
          <w:rFonts w:ascii="Arial" w:hAnsi="Arial" w:cs="Arial"/>
          <w:sz w:val="20"/>
          <w:szCs w:val="20"/>
          <w:u w:val="single"/>
        </w:rPr>
        <w:t>Consulta y audiencia e información pública</w:t>
      </w:r>
    </w:p>
    <w:p w14:paraId="3AD5E0CF" w14:textId="77777777" w:rsidR="0034680F" w:rsidRDefault="0034680F" w:rsidP="00431814">
      <w:pPr>
        <w:spacing w:after="0" w:line="360" w:lineRule="auto"/>
        <w:jc w:val="both"/>
        <w:rPr>
          <w:rFonts w:ascii="Arial" w:hAnsi="Arial" w:cs="Arial"/>
          <w:sz w:val="20"/>
          <w:szCs w:val="20"/>
          <w:lang w:val="es-ES_tradnl"/>
        </w:rPr>
      </w:pPr>
    </w:p>
    <w:p w14:paraId="36CF6403" w14:textId="2C93FD3D" w:rsidR="0034680F" w:rsidRDefault="00F16CDB" w:rsidP="00431814">
      <w:pPr>
        <w:spacing w:after="0" w:line="360" w:lineRule="auto"/>
        <w:jc w:val="both"/>
        <w:rPr>
          <w:rFonts w:ascii="Arial" w:hAnsi="Arial" w:cs="Arial"/>
          <w:color w:val="000000"/>
          <w:sz w:val="20"/>
          <w:szCs w:val="20"/>
          <w:shd w:val="clear" w:color="auto" w:fill="FFFFFF"/>
        </w:rPr>
      </w:pPr>
      <w:r w:rsidRPr="00EA2624">
        <w:rPr>
          <w:rFonts w:ascii="Arial" w:hAnsi="Arial" w:cs="Arial"/>
          <w:sz w:val="20"/>
          <w:szCs w:val="20"/>
          <w:lang w:val="es-ES_tradnl"/>
        </w:rPr>
        <w:lastRenderedPageBreak/>
        <w:t xml:space="preserve">Este proyecto de Real Decreto no precisa del </w:t>
      </w:r>
      <w:r w:rsidRPr="00EA2624">
        <w:rPr>
          <w:rFonts w:ascii="Arial" w:hAnsi="Arial" w:cs="Arial"/>
          <w:color w:val="000000"/>
          <w:sz w:val="20"/>
          <w:szCs w:val="20"/>
          <w:shd w:val="clear" w:color="auto" w:fill="FFFFFF"/>
        </w:rPr>
        <w:t xml:space="preserve">trámite de consulta pública previsto en el artículo 26.2 de la </w:t>
      </w:r>
      <w:r w:rsidRPr="00EA2624">
        <w:rPr>
          <w:rFonts w:ascii="Arial" w:hAnsi="Arial" w:cs="Arial"/>
          <w:sz w:val="20"/>
          <w:szCs w:val="20"/>
          <w:lang w:val="es-ES_tradnl"/>
        </w:rPr>
        <w:t xml:space="preserve">Ley 50/1997, de 27 de noviembre, dado que aplica lo recogido en el artículo 47.1 del </w:t>
      </w:r>
      <w:r w:rsidRPr="00EA2624">
        <w:rPr>
          <w:rFonts w:ascii="Arial" w:hAnsi="Arial" w:cs="Arial"/>
          <w:sz w:val="20"/>
          <w:szCs w:val="20"/>
        </w:rPr>
        <w:t>Real Decreto-ley 36/2020, de 30 de diciembre, por el que se aprueban medidas urgentes para la modernización de la Administración Pública y para la ejecución del Plan de Recuperación, Transformación y Resiliencia, que establece que</w:t>
      </w:r>
      <w:r w:rsidRPr="00EA2624">
        <w:rPr>
          <w:rFonts w:ascii="Arial" w:hAnsi="Arial" w:cs="Arial"/>
          <w:i/>
          <w:color w:val="000000"/>
          <w:sz w:val="20"/>
          <w:szCs w:val="20"/>
          <w:shd w:val="clear" w:color="auto" w:fill="FFFFFF"/>
        </w:rPr>
        <w:t> </w:t>
      </w:r>
      <w:r w:rsidR="00D2399F">
        <w:rPr>
          <w:rFonts w:ascii="Arial" w:hAnsi="Arial" w:cs="Arial"/>
          <w:i/>
          <w:color w:val="000000"/>
          <w:sz w:val="20"/>
          <w:szCs w:val="20"/>
          <w:shd w:val="clear" w:color="auto" w:fill="FFFFFF"/>
        </w:rPr>
        <w:t>“</w:t>
      </w:r>
      <w:r w:rsidRPr="00EA2624">
        <w:rPr>
          <w:rFonts w:ascii="Arial" w:hAnsi="Arial" w:cs="Arial"/>
          <w:i/>
          <w:color w:val="000000"/>
          <w:sz w:val="20"/>
          <w:szCs w:val="20"/>
          <w:shd w:val="clear" w:color="auto" w:fill="FFFFFF"/>
        </w:rPr>
        <w:t>El procedimiento de elaboración de las normas adoptadas en el marco de la ejecución de los fondos europeos para el Plan de Recuperación, Transformación y Resiliencia, tendrá el carácter de urgente a los efectos y con el alcance previsto en el artículo 27.2 de la Ley 50/1997, de 27 de noviembre, del Gobierno</w:t>
      </w:r>
      <w:r w:rsidR="00D2399F">
        <w:rPr>
          <w:rFonts w:ascii="Arial" w:hAnsi="Arial" w:cs="Arial"/>
          <w:i/>
          <w:color w:val="000000"/>
          <w:sz w:val="20"/>
          <w:szCs w:val="20"/>
          <w:shd w:val="clear" w:color="auto" w:fill="FFFFFF"/>
        </w:rPr>
        <w:t>”</w:t>
      </w:r>
      <w:r w:rsidRPr="00EA2624">
        <w:rPr>
          <w:rFonts w:ascii="Arial" w:hAnsi="Arial" w:cs="Arial"/>
          <w:color w:val="000000"/>
          <w:sz w:val="20"/>
          <w:szCs w:val="20"/>
          <w:shd w:val="clear" w:color="auto" w:fill="FFFFFF"/>
        </w:rPr>
        <w:t xml:space="preserve">. </w:t>
      </w:r>
    </w:p>
    <w:p w14:paraId="26D1C059" w14:textId="77777777" w:rsidR="0034680F" w:rsidRDefault="0034680F" w:rsidP="00431814">
      <w:pPr>
        <w:spacing w:after="0" w:line="360" w:lineRule="auto"/>
        <w:jc w:val="both"/>
        <w:rPr>
          <w:rFonts w:ascii="Arial" w:hAnsi="Arial" w:cs="Arial"/>
          <w:color w:val="000000"/>
          <w:sz w:val="20"/>
          <w:szCs w:val="20"/>
          <w:shd w:val="clear" w:color="auto" w:fill="FFFFFF"/>
        </w:rPr>
      </w:pPr>
    </w:p>
    <w:p w14:paraId="27EC271B" w14:textId="4D3C8BF3" w:rsidR="00431814" w:rsidRDefault="00F16CDB" w:rsidP="00431814">
      <w:pPr>
        <w:spacing w:after="0" w:line="360" w:lineRule="auto"/>
        <w:jc w:val="both"/>
        <w:rPr>
          <w:rFonts w:ascii="Arial" w:hAnsi="Arial" w:cs="Arial"/>
          <w:color w:val="000000"/>
          <w:sz w:val="20"/>
          <w:szCs w:val="20"/>
          <w:shd w:val="clear" w:color="auto" w:fill="FFFFFF"/>
        </w:rPr>
      </w:pPr>
      <w:r w:rsidRPr="00EA2624">
        <w:rPr>
          <w:rFonts w:ascii="Arial" w:hAnsi="Arial" w:cs="Arial"/>
          <w:color w:val="000000"/>
          <w:sz w:val="20"/>
          <w:szCs w:val="20"/>
          <w:shd w:val="clear" w:color="auto" w:fill="FFFFFF"/>
        </w:rPr>
        <w:t xml:space="preserve">El artículo 27.2 </w:t>
      </w:r>
      <w:r w:rsidR="00D2399F">
        <w:rPr>
          <w:rFonts w:ascii="Arial" w:hAnsi="Arial" w:cs="Arial"/>
          <w:color w:val="000000"/>
          <w:sz w:val="20"/>
          <w:szCs w:val="20"/>
          <w:shd w:val="clear" w:color="auto" w:fill="FFFFFF"/>
        </w:rPr>
        <w:t xml:space="preserve">de </w:t>
      </w:r>
      <w:r w:rsidRPr="00EA2624">
        <w:rPr>
          <w:rFonts w:ascii="Arial" w:hAnsi="Arial" w:cs="Arial"/>
          <w:color w:val="000000"/>
          <w:sz w:val="20"/>
          <w:szCs w:val="20"/>
          <w:shd w:val="clear" w:color="auto" w:fill="FFFFFF"/>
        </w:rPr>
        <w:t>la Ley 50/1997, de 27 de noviembre, del Gobierno, en su apartado b</w:t>
      </w:r>
      <w:r w:rsidR="00D2399F">
        <w:rPr>
          <w:rFonts w:ascii="Arial" w:hAnsi="Arial" w:cs="Arial"/>
          <w:color w:val="000000"/>
          <w:sz w:val="20"/>
          <w:szCs w:val="20"/>
          <w:shd w:val="clear" w:color="auto" w:fill="FFFFFF"/>
        </w:rPr>
        <w:t>)</w:t>
      </w:r>
      <w:r w:rsidRPr="00EA2624">
        <w:rPr>
          <w:rFonts w:ascii="Arial" w:hAnsi="Arial" w:cs="Arial"/>
          <w:color w:val="000000"/>
          <w:sz w:val="20"/>
          <w:szCs w:val="20"/>
          <w:shd w:val="clear" w:color="auto" w:fill="FFFFFF"/>
        </w:rPr>
        <w:t xml:space="preserve"> establece que </w:t>
      </w:r>
      <w:r w:rsidR="00D2399F" w:rsidRPr="00D2399F">
        <w:rPr>
          <w:rFonts w:ascii="Arial" w:hAnsi="Arial" w:cs="Arial"/>
          <w:i/>
          <w:color w:val="000000"/>
          <w:sz w:val="20"/>
          <w:szCs w:val="20"/>
          <w:shd w:val="clear" w:color="auto" w:fill="FFFFFF"/>
        </w:rPr>
        <w:t>“</w:t>
      </w:r>
      <w:r w:rsidRPr="00EA2624">
        <w:rPr>
          <w:rFonts w:ascii="Arial" w:hAnsi="Arial" w:cs="Arial"/>
          <w:i/>
          <w:color w:val="000000"/>
          <w:sz w:val="20"/>
          <w:szCs w:val="20"/>
          <w:shd w:val="clear" w:color="auto" w:fill="FFFFFF"/>
        </w:rPr>
        <w:t>No será preciso el trámite de consulta pública previsto en el artículo 26.2, sin perjuicio de la realización de los trámites de audiencia pública o de información pública sobre el texto a los que se refiere el artículo 26.6, cuyo plazo de realización será de siete días</w:t>
      </w:r>
      <w:r w:rsidR="00D2399F">
        <w:rPr>
          <w:rFonts w:ascii="Arial" w:hAnsi="Arial" w:cs="Arial"/>
          <w:i/>
          <w:color w:val="000000"/>
          <w:sz w:val="20"/>
          <w:szCs w:val="20"/>
          <w:shd w:val="clear" w:color="auto" w:fill="FFFFFF"/>
        </w:rPr>
        <w:t>”</w:t>
      </w:r>
      <w:r w:rsidRPr="00D2399F">
        <w:rPr>
          <w:rFonts w:ascii="Arial" w:hAnsi="Arial" w:cs="Arial"/>
          <w:color w:val="000000"/>
          <w:sz w:val="20"/>
          <w:szCs w:val="20"/>
          <w:shd w:val="clear" w:color="auto" w:fill="FFFFFF"/>
        </w:rPr>
        <w:t>.</w:t>
      </w:r>
      <w:r w:rsidR="00431814" w:rsidRPr="00431814">
        <w:rPr>
          <w:rFonts w:ascii="Arial" w:hAnsi="Arial" w:cs="Arial"/>
          <w:color w:val="000000"/>
          <w:sz w:val="20"/>
          <w:szCs w:val="20"/>
          <w:shd w:val="clear" w:color="auto" w:fill="FFFFFF"/>
        </w:rPr>
        <w:t xml:space="preserve"> </w:t>
      </w:r>
    </w:p>
    <w:p w14:paraId="37CDD7E8" w14:textId="77777777" w:rsidR="00431814" w:rsidRDefault="00431814" w:rsidP="00431814">
      <w:pPr>
        <w:spacing w:after="0" w:line="360" w:lineRule="auto"/>
        <w:jc w:val="both"/>
        <w:rPr>
          <w:rFonts w:ascii="Arial" w:hAnsi="Arial" w:cs="Arial"/>
          <w:color w:val="000000"/>
          <w:sz w:val="20"/>
          <w:szCs w:val="20"/>
          <w:shd w:val="clear" w:color="auto" w:fill="FFFFFF"/>
        </w:rPr>
      </w:pPr>
    </w:p>
    <w:p w14:paraId="23EEEFC8" w14:textId="7DDCFBC7" w:rsidR="00431814" w:rsidRPr="00DD14B1" w:rsidRDefault="00431814" w:rsidP="00431814">
      <w:pPr>
        <w:spacing w:after="0" w:line="360" w:lineRule="auto"/>
        <w:jc w:val="both"/>
        <w:rPr>
          <w:rFonts w:ascii="Arial" w:hAnsi="Arial" w:cs="Arial"/>
          <w:color w:val="000000"/>
          <w:sz w:val="20"/>
          <w:szCs w:val="20"/>
          <w:shd w:val="clear" w:color="auto" w:fill="FFFFFF"/>
        </w:rPr>
      </w:pPr>
      <w:r w:rsidRPr="00DD14B1">
        <w:rPr>
          <w:rFonts w:ascii="Arial" w:hAnsi="Arial" w:cs="Arial"/>
          <w:color w:val="000000"/>
          <w:sz w:val="20"/>
          <w:szCs w:val="20"/>
          <w:shd w:val="clear" w:color="auto" w:fill="FFFFFF"/>
        </w:rPr>
        <w:t>Se lleva a cabo el trámite de audiencia e información pública por un plazo de siete días hábiles</w:t>
      </w:r>
      <w:r>
        <w:rPr>
          <w:rFonts w:ascii="Arial" w:hAnsi="Arial" w:cs="Arial"/>
          <w:color w:val="000000"/>
          <w:sz w:val="20"/>
          <w:szCs w:val="20"/>
          <w:shd w:val="clear" w:color="auto" w:fill="FFFFFF"/>
        </w:rPr>
        <w:t xml:space="preserve"> en el portal web del Ministerio de Industria y Turismo</w:t>
      </w:r>
      <w:r w:rsidRPr="00DD14B1">
        <w:rPr>
          <w:rFonts w:ascii="Arial" w:hAnsi="Arial" w:cs="Arial"/>
          <w:color w:val="000000"/>
          <w:sz w:val="20"/>
          <w:szCs w:val="20"/>
          <w:shd w:val="clear" w:color="auto" w:fill="FFFFFF"/>
        </w:rPr>
        <w:t xml:space="preserve">. </w:t>
      </w:r>
    </w:p>
    <w:p w14:paraId="79B3687C" w14:textId="77777777" w:rsidR="00F16CDB" w:rsidRPr="00604BE1" w:rsidRDefault="00F16CDB" w:rsidP="00F16CDB">
      <w:pPr>
        <w:spacing w:line="360" w:lineRule="auto"/>
        <w:ind w:hanging="2"/>
        <w:jc w:val="both"/>
        <w:rPr>
          <w:rFonts w:ascii="Arial" w:hAnsi="Arial" w:cs="Arial"/>
          <w:color w:val="000000"/>
          <w:sz w:val="20"/>
          <w:szCs w:val="20"/>
          <w:shd w:val="clear" w:color="auto" w:fill="FFFFFF"/>
        </w:rPr>
      </w:pPr>
    </w:p>
    <w:p w14:paraId="256F18F7" w14:textId="77777777" w:rsidR="00436D57" w:rsidRPr="00604BE1" w:rsidRDefault="00436D57" w:rsidP="00604BE1">
      <w:pPr>
        <w:pStyle w:val="Prrafodelista"/>
        <w:numPr>
          <w:ilvl w:val="1"/>
          <w:numId w:val="10"/>
        </w:numPr>
        <w:spacing w:after="0" w:line="360" w:lineRule="auto"/>
        <w:jc w:val="both"/>
        <w:rPr>
          <w:rFonts w:ascii="Arial" w:hAnsi="Arial" w:cs="Arial"/>
          <w:color w:val="000000"/>
          <w:sz w:val="20"/>
          <w:szCs w:val="20"/>
          <w:u w:val="single"/>
          <w:shd w:val="clear" w:color="auto" w:fill="FFFFFF"/>
        </w:rPr>
      </w:pPr>
      <w:r w:rsidRPr="00604BE1">
        <w:rPr>
          <w:rFonts w:ascii="Arial" w:hAnsi="Arial" w:cs="Arial"/>
          <w:color w:val="000000"/>
          <w:sz w:val="20"/>
          <w:szCs w:val="20"/>
          <w:u w:val="single"/>
          <w:shd w:val="clear" w:color="auto" w:fill="FFFFFF"/>
        </w:rPr>
        <w:t>Informes recabados</w:t>
      </w:r>
    </w:p>
    <w:p w14:paraId="66C89779" w14:textId="65F59E28" w:rsidR="0034680F" w:rsidRDefault="0034680F" w:rsidP="006325F8">
      <w:pPr>
        <w:spacing w:after="0" w:line="360" w:lineRule="auto"/>
        <w:ind w:hanging="2"/>
        <w:jc w:val="both"/>
        <w:rPr>
          <w:rFonts w:ascii="Arial" w:hAnsi="Arial" w:cs="Arial"/>
          <w:color w:val="000000"/>
          <w:sz w:val="20"/>
          <w:szCs w:val="20"/>
          <w:shd w:val="clear" w:color="auto" w:fill="FFFFFF"/>
        </w:rPr>
      </w:pPr>
    </w:p>
    <w:p w14:paraId="0476861C" w14:textId="3867E3AF" w:rsidR="002C529C" w:rsidRDefault="009057E4" w:rsidP="006325F8">
      <w:pPr>
        <w:spacing w:after="0" w:line="360" w:lineRule="auto"/>
        <w:ind w:hanging="2"/>
        <w:jc w:val="both"/>
        <w:rPr>
          <w:rFonts w:ascii="Arial" w:hAnsi="Arial" w:cs="Arial"/>
          <w:sz w:val="20"/>
          <w:szCs w:val="20"/>
          <w:lang w:val="es-ES_tradnl"/>
        </w:rPr>
      </w:pPr>
      <w:r>
        <w:rPr>
          <w:rFonts w:ascii="Arial" w:hAnsi="Arial" w:cs="Arial"/>
          <w:color w:val="000000"/>
          <w:sz w:val="20"/>
          <w:szCs w:val="20"/>
          <w:shd w:val="clear" w:color="auto" w:fill="FFFFFF"/>
        </w:rPr>
        <w:t xml:space="preserve">Se ha recabado </w:t>
      </w:r>
      <w:r w:rsidR="006325F8">
        <w:rPr>
          <w:rFonts w:ascii="Arial" w:hAnsi="Arial" w:cs="Arial"/>
          <w:color w:val="000000"/>
          <w:sz w:val="20"/>
          <w:szCs w:val="20"/>
          <w:shd w:val="clear" w:color="auto" w:fill="FFFFFF"/>
        </w:rPr>
        <w:t>e</w:t>
      </w:r>
      <w:r w:rsidR="006325F8">
        <w:rPr>
          <w:rFonts w:ascii="Arial" w:hAnsi="Arial" w:cs="Arial"/>
          <w:sz w:val="20"/>
          <w:szCs w:val="20"/>
          <w:lang w:val="es-ES_tradnl"/>
        </w:rPr>
        <w:t>l informe del Servicio Jurídico</w:t>
      </w:r>
      <w:r w:rsidR="002C529C">
        <w:rPr>
          <w:rFonts w:ascii="Arial" w:hAnsi="Arial" w:cs="Arial"/>
          <w:sz w:val="20"/>
          <w:szCs w:val="20"/>
          <w:lang w:val="es-ES_tradnl"/>
        </w:rPr>
        <w:t xml:space="preserve"> del Departamento</w:t>
      </w:r>
      <w:r w:rsidR="0034680F">
        <w:rPr>
          <w:rFonts w:ascii="Arial" w:hAnsi="Arial" w:cs="Arial"/>
          <w:sz w:val="20"/>
          <w:szCs w:val="20"/>
          <w:lang w:val="es-ES_tradnl"/>
        </w:rPr>
        <w:t>.</w:t>
      </w:r>
    </w:p>
    <w:p w14:paraId="1E73F43E" w14:textId="77777777" w:rsidR="0034680F" w:rsidRDefault="0034680F" w:rsidP="006325F8">
      <w:pPr>
        <w:spacing w:after="0" w:line="360" w:lineRule="auto"/>
        <w:ind w:hanging="2"/>
        <w:jc w:val="both"/>
        <w:rPr>
          <w:rFonts w:ascii="Arial" w:hAnsi="Arial" w:cs="Arial"/>
          <w:sz w:val="20"/>
          <w:szCs w:val="20"/>
          <w:lang w:val="es-ES_tradnl"/>
        </w:rPr>
      </w:pPr>
    </w:p>
    <w:p w14:paraId="203C6D2E" w14:textId="7EEC98EB" w:rsidR="002C529C" w:rsidRDefault="002C529C" w:rsidP="006325F8">
      <w:pPr>
        <w:spacing w:after="0" w:line="360" w:lineRule="auto"/>
        <w:ind w:hanging="2"/>
        <w:jc w:val="both"/>
        <w:rPr>
          <w:rFonts w:ascii="Arial" w:hAnsi="Arial" w:cs="Arial"/>
          <w:sz w:val="20"/>
          <w:szCs w:val="20"/>
          <w:lang w:val="es-ES_tradnl"/>
        </w:rPr>
      </w:pPr>
      <w:r>
        <w:rPr>
          <w:rFonts w:ascii="Arial" w:hAnsi="Arial" w:cs="Arial"/>
          <w:sz w:val="20"/>
          <w:szCs w:val="20"/>
          <w:lang w:val="es-ES_tradnl"/>
        </w:rPr>
        <w:t xml:space="preserve">Se va a solicitar informe a </w:t>
      </w:r>
      <w:r w:rsidR="009057E4" w:rsidRPr="00A06430">
        <w:rPr>
          <w:rFonts w:ascii="Arial" w:hAnsi="Arial" w:cs="Arial"/>
          <w:sz w:val="20"/>
          <w:szCs w:val="20"/>
          <w:lang w:val="es-ES_tradnl"/>
        </w:rPr>
        <w:t>la</w:t>
      </w:r>
      <w:r w:rsidR="009057E4">
        <w:rPr>
          <w:rFonts w:ascii="Arial" w:hAnsi="Arial" w:cs="Arial"/>
          <w:sz w:val="20"/>
          <w:szCs w:val="20"/>
          <w:lang w:val="es-ES_tradnl"/>
        </w:rPr>
        <w:t xml:space="preserve"> </w:t>
      </w:r>
      <w:r w:rsidR="009057E4" w:rsidRPr="00A06430">
        <w:rPr>
          <w:rFonts w:ascii="Arial" w:hAnsi="Arial" w:cs="Arial"/>
          <w:sz w:val="20"/>
          <w:szCs w:val="20"/>
          <w:lang w:val="es-ES_tradnl"/>
        </w:rPr>
        <w:t>Oficina</w:t>
      </w:r>
      <w:r w:rsidR="009057E4">
        <w:rPr>
          <w:rFonts w:ascii="Arial" w:hAnsi="Arial" w:cs="Arial"/>
          <w:sz w:val="20"/>
          <w:szCs w:val="20"/>
          <w:lang w:val="es-ES_tradnl"/>
        </w:rPr>
        <w:t xml:space="preserve"> </w:t>
      </w:r>
      <w:r w:rsidR="009057E4" w:rsidRPr="00A06430">
        <w:rPr>
          <w:rFonts w:ascii="Arial" w:hAnsi="Arial" w:cs="Arial"/>
          <w:sz w:val="20"/>
          <w:szCs w:val="20"/>
          <w:lang w:val="es-ES_tradnl"/>
        </w:rPr>
        <w:t>de</w:t>
      </w:r>
      <w:r w:rsidR="009057E4">
        <w:rPr>
          <w:rFonts w:ascii="Arial" w:hAnsi="Arial" w:cs="Arial"/>
          <w:sz w:val="20"/>
          <w:szCs w:val="20"/>
          <w:lang w:val="es-ES_tradnl"/>
        </w:rPr>
        <w:t xml:space="preserve"> </w:t>
      </w:r>
      <w:r w:rsidR="006325F8">
        <w:rPr>
          <w:rFonts w:ascii="Arial" w:hAnsi="Arial" w:cs="Arial"/>
          <w:sz w:val="20"/>
          <w:szCs w:val="20"/>
          <w:lang w:val="es-ES_tradnl"/>
        </w:rPr>
        <w:t>C</w:t>
      </w:r>
      <w:r w:rsidR="009057E4" w:rsidRPr="00A06430">
        <w:rPr>
          <w:rFonts w:ascii="Arial" w:hAnsi="Arial" w:cs="Arial"/>
          <w:sz w:val="20"/>
          <w:szCs w:val="20"/>
          <w:lang w:val="es-ES_tradnl"/>
        </w:rPr>
        <w:t>oordinación</w:t>
      </w:r>
      <w:r w:rsidR="009057E4">
        <w:rPr>
          <w:rFonts w:ascii="Arial" w:hAnsi="Arial" w:cs="Arial"/>
          <w:sz w:val="20"/>
          <w:szCs w:val="20"/>
          <w:lang w:val="es-ES_tradnl"/>
        </w:rPr>
        <w:t xml:space="preserve"> </w:t>
      </w:r>
      <w:r w:rsidR="009057E4" w:rsidRPr="00A06430">
        <w:rPr>
          <w:rFonts w:ascii="Arial" w:hAnsi="Arial" w:cs="Arial"/>
          <w:sz w:val="20"/>
          <w:szCs w:val="20"/>
          <w:lang w:val="es-ES_tradnl"/>
        </w:rPr>
        <w:t>y</w:t>
      </w:r>
      <w:r w:rsidR="009057E4">
        <w:rPr>
          <w:rFonts w:ascii="Arial" w:hAnsi="Arial" w:cs="Arial"/>
          <w:sz w:val="20"/>
          <w:szCs w:val="20"/>
          <w:lang w:val="es-ES_tradnl"/>
        </w:rPr>
        <w:t xml:space="preserve"> </w:t>
      </w:r>
      <w:r w:rsidR="009057E4" w:rsidRPr="00A06430">
        <w:rPr>
          <w:rFonts w:ascii="Arial" w:hAnsi="Arial" w:cs="Arial"/>
          <w:sz w:val="20"/>
          <w:szCs w:val="20"/>
          <w:lang w:val="es-ES_tradnl"/>
        </w:rPr>
        <w:t>Calidad</w:t>
      </w:r>
      <w:r w:rsidR="009057E4">
        <w:rPr>
          <w:rFonts w:ascii="Arial" w:hAnsi="Arial" w:cs="Arial"/>
          <w:sz w:val="20"/>
          <w:szCs w:val="20"/>
          <w:lang w:val="es-ES_tradnl"/>
        </w:rPr>
        <w:t xml:space="preserve"> </w:t>
      </w:r>
      <w:r w:rsidR="009057E4" w:rsidRPr="00A06430">
        <w:rPr>
          <w:rFonts w:ascii="Arial" w:hAnsi="Arial" w:cs="Arial"/>
          <w:sz w:val="20"/>
          <w:szCs w:val="20"/>
          <w:lang w:val="es-ES_tradnl"/>
        </w:rPr>
        <w:t>Normativa</w:t>
      </w:r>
      <w:r>
        <w:rPr>
          <w:rFonts w:ascii="Arial" w:hAnsi="Arial" w:cs="Arial"/>
          <w:sz w:val="20"/>
          <w:szCs w:val="20"/>
          <w:lang w:val="es-ES_tradnl"/>
        </w:rPr>
        <w:t xml:space="preserve">, en virtud del </w:t>
      </w:r>
      <w:r w:rsidR="009057E4">
        <w:rPr>
          <w:rFonts w:ascii="Arial" w:hAnsi="Arial" w:cs="Arial"/>
          <w:sz w:val="20"/>
          <w:szCs w:val="20"/>
          <w:lang w:val="es-ES_tradnl"/>
        </w:rPr>
        <w:t>artículo 26.9</w:t>
      </w:r>
      <w:r w:rsidR="009C50D9">
        <w:rPr>
          <w:rFonts w:ascii="Arial" w:hAnsi="Arial" w:cs="Arial"/>
          <w:sz w:val="20"/>
          <w:szCs w:val="20"/>
          <w:lang w:val="es-ES_tradnl"/>
        </w:rPr>
        <w:t xml:space="preserve"> de la ley 50/1997</w:t>
      </w:r>
      <w:r w:rsidR="006325F8" w:rsidRPr="00975DD0">
        <w:rPr>
          <w:rFonts w:ascii="Arial" w:hAnsi="Arial" w:cs="Arial"/>
          <w:sz w:val="20"/>
          <w:szCs w:val="20"/>
          <w:lang w:val="es-ES_tradnl"/>
        </w:rPr>
        <w:t>, de 27 de noviembre</w:t>
      </w:r>
      <w:r>
        <w:rPr>
          <w:rFonts w:ascii="Arial" w:hAnsi="Arial" w:cs="Arial"/>
          <w:sz w:val="20"/>
          <w:szCs w:val="20"/>
          <w:lang w:val="es-ES_tradnl"/>
        </w:rPr>
        <w:t>.</w:t>
      </w:r>
    </w:p>
    <w:p w14:paraId="481772B6" w14:textId="77777777" w:rsidR="0034680F" w:rsidRDefault="0034680F" w:rsidP="006325F8">
      <w:pPr>
        <w:spacing w:after="0" w:line="360" w:lineRule="auto"/>
        <w:ind w:hanging="2"/>
        <w:jc w:val="both"/>
        <w:rPr>
          <w:rFonts w:ascii="Arial" w:hAnsi="Arial" w:cs="Arial"/>
          <w:sz w:val="20"/>
          <w:szCs w:val="20"/>
          <w:lang w:val="es-ES_tradnl"/>
        </w:rPr>
      </w:pPr>
    </w:p>
    <w:p w14:paraId="23738420" w14:textId="3F008FD3" w:rsidR="009057E4" w:rsidRDefault="002C529C" w:rsidP="006325F8">
      <w:pPr>
        <w:spacing w:after="0" w:line="360" w:lineRule="auto"/>
        <w:ind w:hanging="2"/>
        <w:jc w:val="both"/>
        <w:rPr>
          <w:rFonts w:ascii="Arial" w:hAnsi="Arial" w:cs="Arial"/>
          <w:sz w:val="20"/>
          <w:szCs w:val="20"/>
          <w:lang w:val="es-ES_tradnl"/>
        </w:rPr>
      </w:pPr>
      <w:r>
        <w:rPr>
          <w:rFonts w:ascii="Arial" w:hAnsi="Arial" w:cs="Arial"/>
          <w:sz w:val="20"/>
          <w:szCs w:val="20"/>
          <w:lang w:val="es-ES_tradnl"/>
        </w:rPr>
        <w:t>Se va a solicitar i</w:t>
      </w:r>
      <w:r w:rsidR="009057E4" w:rsidRPr="00975DD0">
        <w:rPr>
          <w:rFonts w:ascii="Arial" w:hAnsi="Arial" w:cs="Arial"/>
          <w:sz w:val="20"/>
          <w:szCs w:val="20"/>
          <w:lang w:val="es-ES_tradnl"/>
        </w:rPr>
        <w:t>nforme de la Secretaría General Técnica del Ministerio de Industria y Turismo</w:t>
      </w:r>
      <w:r w:rsidR="00D2399F">
        <w:rPr>
          <w:rFonts w:ascii="Arial" w:hAnsi="Arial" w:cs="Arial"/>
          <w:sz w:val="20"/>
          <w:szCs w:val="20"/>
          <w:lang w:val="es-ES_tradnl"/>
        </w:rPr>
        <w:t>,</w:t>
      </w:r>
      <w:r w:rsidR="009057E4" w:rsidRPr="00975DD0">
        <w:rPr>
          <w:rFonts w:ascii="Arial" w:hAnsi="Arial" w:cs="Arial"/>
          <w:sz w:val="20"/>
          <w:szCs w:val="20"/>
          <w:lang w:val="es-ES_tradnl"/>
        </w:rPr>
        <w:t xml:space="preserve"> de acuerdo con lo previsto en el artículo 26.5, párrafo cuarto, de la Ley 50/1997, de 27 de noviembre.</w:t>
      </w:r>
    </w:p>
    <w:p w14:paraId="6669DCBB" w14:textId="77777777" w:rsidR="0034680F" w:rsidRDefault="0034680F" w:rsidP="006325F8">
      <w:pPr>
        <w:spacing w:after="0" w:line="360" w:lineRule="auto"/>
        <w:ind w:hanging="2"/>
        <w:jc w:val="both"/>
        <w:rPr>
          <w:rFonts w:ascii="Arial" w:hAnsi="Arial" w:cs="Arial"/>
          <w:sz w:val="20"/>
          <w:szCs w:val="20"/>
          <w:lang w:val="es-ES_tradnl"/>
        </w:rPr>
      </w:pPr>
    </w:p>
    <w:p w14:paraId="203FB2FC" w14:textId="469893C6" w:rsidR="002C529C" w:rsidRDefault="002C529C" w:rsidP="006325F8">
      <w:pPr>
        <w:spacing w:after="0" w:line="360" w:lineRule="auto"/>
        <w:ind w:hanging="2"/>
        <w:jc w:val="both"/>
        <w:rPr>
          <w:rFonts w:ascii="Arial" w:hAnsi="Arial" w:cs="Arial"/>
          <w:sz w:val="20"/>
          <w:szCs w:val="20"/>
          <w:lang w:val="es-ES_tradnl"/>
        </w:rPr>
      </w:pPr>
      <w:r>
        <w:rPr>
          <w:rFonts w:ascii="Arial" w:hAnsi="Arial" w:cs="Arial"/>
          <w:sz w:val="20"/>
          <w:szCs w:val="20"/>
          <w:lang w:val="es-ES_tradnl"/>
        </w:rPr>
        <w:t xml:space="preserve">El proyecto será remitido </w:t>
      </w:r>
      <w:r w:rsidR="00436D57">
        <w:rPr>
          <w:rFonts w:ascii="Arial" w:hAnsi="Arial" w:cs="Arial"/>
          <w:sz w:val="20"/>
          <w:szCs w:val="20"/>
          <w:lang w:val="es-ES_tradnl"/>
        </w:rPr>
        <w:t xml:space="preserve">a CGSEYS y Consejo de </w:t>
      </w:r>
      <w:proofErr w:type="gramStart"/>
      <w:r w:rsidR="00436D57">
        <w:rPr>
          <w:rFonts w:ascii="Arial" w:hAnsi="Arial" w:cs="Arial"/>
          <w:sz w:val="20"/>
          <w:szCs w:val="20"/>
          <w:lang w:val="es-ES_tradnl"/>
        </w:rPr>
        <w:t>Ministros</w:t>
      </w:r>
      <w:proofErr w:type="gramEnd"/>
      <w:r w:rsidR="00436D57">
        <w:rPr>
          <w:rFonts w:ascii="Arial" w:hAnsi="Arial" w:cs="Arial"/>
          <w:sz w:val="20"/>
          <w:szCs w:val="20"/>
          <w:lang w:val="es-ES_tradnl"/>
        </w:rPr>
        <w:t>, previo paso por</w:t>
      </w:r>
      <w:r>
        <w:rPr>
          <w:rFonts w:ascii="Arial" w:hAnsi="Arial" w:cs="Arial"/>
          <w:sz w:val="20"/>
          <w:szCs w:val="20"/>
          <w:lang w:val="es-ES_tradnl"/>
        </w:rPr>
        <w:t xml:space="preserve"> la Comisión Delegada del Gobierno para Asuntos Económicos</w:t>
      </w:r>
      <w:r w:rsidR="00436D57">
        <w:rPr>
          <w:rFonts w:ascii="Arial" w:hAnsi="Arial" w:cs="Arial"/>
          <w:sz w:val="20"/>
          <w:szCs w:val="20"/>
          <w:lang w:val="es-ES_tradnl"/>
        </w:rPr>
        <w:t>.</w:t>
      </w:r>
      <w:r>
        <w:rPr>
          <w:rFonts w:ascii="Arial" w:hAnsi="Arial" w:cs="Arial"/>
          <w:sz w:val="20"/>
          <w:szCs w:val="20"/>
          <w:lang w:val="es-ES_tradnl"/>
        </w:rPr>
        <w:t xml:space="preserve"> </w:t>
      </w:r>
    </w:p>
    <w:p w14:paraId="10B7C0EC" w14:textId="77777777" w:rsidR="006325F8" w:rsidRPr="00EA2624" w:rsidRDefault="006325F8" w:rsidP="006325F8">
      <w:pPr>
        <w:spacing w:after="0" w:line="360" w:lineRule="auto"/>
        <w:ind w:hanging="2"/>
        <w:jc w:val="both"/>
        <w:rPr>
          <w:rFonts w:ascii="Arial" w:hAnsi="Arial" w:cs="Arial"/>
          <w:color w:val="000000"/>
          <w:sz w:val="20"/>
          <w:szCs w:val="20"/>
          <w:shd w:val="clear" w:color="auto" w:fill="FFFFFF"/>
        </w:rPr>
      </w:pPr>
    </w:p>
    <w:p w14:paraId="53C5896B" w14:textId="619985CF" w:rsidR="00F74EE6" w:rsidRPr="00EA2624" w:rsidRDefault="002C529C" w:rsidP="00E87E67">
      <w:pPr>
        <w:pStyle w:val="Prrafodelista"/>
        <w:numPr>
          <w:ilvl w:val="0"/>
          <w:numId w:val="7"/>
        </w:numPr>
        <w:suppressAutoHyphens/>
        <w:spacing w:after="0" w:line="360" w:lineRule="auto"/>
        <w:jc w:val="both"/>
        <w:textDirection w:val="btLr"/>
        <w:textAlignment w:val="top"/>
        <w:outlineLvl w:val="0"/>
        <w:rPr>
          <w:rFonts w:ascii="Arial" w:hAnsi="Arial" w:cs="Arial"/>
          <w:b/>
          <w:sz w:val="20"/>
          <w:szCs w:val="20"/>
        </w:rPr>
      </w:pPr>
      <w:r w:rsidRPr="00EA2624">
        <w:rPr>
          <w:rFonts w:ascii="Arial" w:hAnsi="Arial" w:cs="Arial"/>
          <w:b/>
          <w:sz w:val="20"/>
          <w:szCs w:val="20"/>
        </w:rPr>
        <w:t xml:space="preserve">ANÁLISIS DE IMPACTOS </w:t>
      </w:r>
    </w:p>
    <w:p w14:paraId="7A56E57A" w14:textId="5988C4BB" w:rsidR="00436D57" w:rsidRPr="00604BE1" w:rsidRDefault="00F74EE6" w:rsidP="00E87E67">
      <w:pPr>
        <w:pStyle w:val="Prrafodelista"/>
        <w:numPr>
          <w:ilvl w:val="0"/>
          <w:numId w:val="11"/>
        </w:numPr>
        <w:suppressAutoHyphens/>
        <w:spacing w:after="0" w:line="360" w:lineRule="auto"/>
        <w:jc w:val="both"/>
        <w:textDirection w:val="btLr"/>
        <w:textAlignment w:val="top"/>
        <w:outlineLvl w:val="0"/>
        <w:rPr>
          <w:rFonts w:ascii="Arial" w:hAnsi="Arial" w:cs="Arial"/>
          <w:sz w:val="20"/>
          <w:szCs w:val="20"/>
          <w:u w:val="single"/>
        </w:rPr>
      </w:pPr>
      <w:r w:rsidRPr="00604BE1">
        <w:rPr>
          <w:rFonts w:ascii="Arial" w:hAnsi="Arial" w:cs="Arial"/>
          <w:sz w:val="20"/>
          <w:szCs w:val="20"/>
          <w:u w:val="single"/>
        </w:rPr>
        <w:t xml:space="preserve">Impacto </w:t>
      </w:r>
      <w:r w:rsidR="00D03AC1" w:rsidRPr="00604BE1">
        <w:rPr>
          <w:rFonts w:ascii="Arial" w:hAnsi="Arial" w:cs="Arial"/>
          <w:sz w:val="20"/>
          <w:szCs w:val="20"/>
          <w:u w:val="single"/>
        </w:rPr>
        <w:t>económico y presupuestario</w:t>
      </w:r>
    </w:p>
    <w:p w14:paraId="53F20760" w14:textId="77777777" w:rsidR="00436D57" w:rsidRDefault="00436D57" w:rsidP="00604BE1">
      <w:pPr>
        <w:suppressAutoHyphens/>
        <w:spacing w:after="0" w:line="360" w:lineRule="auto"/>
        <w:jc w:val="both"/>
        <w:textDirection w:val="btLr"/>
        <w:textAlignment w:val="top"/>
        <w:outlineLvl w:val="0"/>
        <w:rPr>
          <w:rFonts w:ascii="Arial" w:hAnsi="Arial" w:cs="Arial"/>
          <w:sz w:val="20"/>
          <w:szCs w:val="20"/>
        </w:rPr>
      </w:pPr>
    </w:p>
    <w:p w14:paraId="63BD5A9A" w14:textId="2476E554" w:rsidR="00D03AC1" w:rsidRDefault="00436D57" w:rsidP="00604BE1">
      <w:pPr>
        <w:suppressAutoHyphens/>
        <w:spacing w:after="0" w:line="360" w:lineRule="auto"/>
        <w:jc w:val="both"/>
        <w:textDirection w:val="btLr"/>
        <w:textAlignment w:val="top"/>
        <w:outlineLvl w:val="0"/>
        <w:rPr>
          <w:rFonts w:ascii="Arial" w:hAnsi="Arial" w:cs="Arial"/>
          <w:sz w:val="20"/>
          <w:szCs w:val="20"/>
          <w:lang w:val="es-ES_tradnl"/>
        </w:rPr>
      </w:pPr>
      <w:r>
        <w:rPr>
          <w:rFonts w:ascii="Arial" w:hAnsi="Arial" w:cs="Arial"/>
          <w:sz w:val="20"/>
          <w:szCs w:val="20"/>
        </w:rPr>
        <w:t>N</w:t>
      </w:r>
      <w:r w:rsidR="00E87E67" w:rsidRPr="00604BE1">
        <w:rPr>
          <w:rFonts w:ascii="Arial" w:hAnsi="Arial" w:cs="Arial"/>
          <w:sz w:val="20"/>
          <w:szCs w:val="20"/>
          <w:lang w:val="es-ES_tradnl"/>
        </w:rPr>
        <w:t xml:space="preserve">o se prevé efecto alguno a nivel económico y </w:t>
      </w:r>
      <w:r w:rsidR="00D2399F" w:rsidRPr="00604BE1">
        <w:rPr>
          <w:rFonts w:ascii="Arial" w:hAnsi="Arial" w:cs="Arial"/>
          <w:sz w:val="20"/>
          <w:szCs w:val="20"/>
          <w:lang w:val="es-ES_tradnl"/>
        </w:rPr>
        <w:t>presupuestario</w:t>
      </w:r>
      <w:r w:rsidR="00E87E67" w:rsidRPr="00604BE1">
        <w:rPr>
          <w:rFonts w:ascii="Arial" w:hAnsi="Arial" w:cs="Arial"/>
          <w:sz w:val="20"/>
          <w:szCs w:val="20"/>
          <w:lang w:val="es-ES_tradnl"/>
        </w:rPr>
        <w:t xml:space="preserve">, dado que sólo se está modificando un plazo de ejecución. </w:t>
      </w:r>
    </w:p>
    <w:p w14:paraId="270FCDA2" w14:textId="77777777" w:rsidR="00436D57" w:rsidRPr="00604BE1" w:rsidRDefault="00436D57" w:rsidP="00604BE1">
      <w:pPr>
        <w:suppressAutoHyphens/>
        <w:spacing w:after="0" w:line="360" w:lineRule="auto"/>
        <w:jc w:val="both"/>
        <w:textDirection w:val="btLr"/>
        <w:textAlignment w:val="top"/>
        <w:outlineLvl w:val="0"/>
        <w:rPr>
          <w:rFonts w:ascii="Arial" w:hAnsi="Arial" w:cs="Arial"/>
          <w:sz w:val="20"/>
          <w:szCs w:val="20"/>
        </w:rPr>
      </w:pPr>
    </w:p>
    <w:p w14:paraId="77A39E09" w14:textId="0C52D7AC" w:rsidR="00436D57" w:rsidRPr="00604BE1" w:rsidRDefault="00F74EE6" w:rsidP="00E87E67">
      <w:pPr>
        <w:pStyle w:val="Prrafodelista"/>
        <w:numPr>
          <w:ilvl w:val="0"/>
          <w:numId w:val="11"/>
        </w:numPr>
        <w:suppressAutoHyphens/>
        <w:spacing w:after="0" w:line="360" w:lineRule="auto"/>
        <w:jc w:val="both"/>
        <w:textDirection w:val="btLr"/>
        <w:textAlignment w:val="top"/>
        <w:outlineLvl w:val="0"/>
        <w:rPr>
          <w:rFonts w:ascii="Arial" w:hAnsi="Arial" w:cs="Arial"/>
          <w:sz w:val="20"/>
          <w:szCs w:val="20"/>
          <w:u w:val="single"/>
        </w:rPr>
      </w:pPr>
      <w:r w:rsidRPr="00604BE1">
        <w:rPr>
          <w:rFonts w:ascii="Arial" w:hAnsi="Arial" w:cs="Arial"/>
          <w:sz w:val="20"/>
          <w:szCs w:val="20"/>
          <w:u w:val="single"/>
        </w:rPr>
        <w:t>Impacto por razón de género</w:t>
      </w:r>
    </w:p>
    <w:p w14:paraId="43EB5FF3" w14:textId="77777777" w:rsidR="0034680F" w:rsidRDefault="0034680F" w:rsidP="00604BE1">
      <w:pPr>
        <w:suppressAutoHyphens/>
        <w:spacing w:after="0" w:line="360" w:lineRule="auto"/>
        <w:jc w:val="both"/>
        <w:textDirection w:val="btLr"/>
        <w:textAlignment w:val="top"/>
        <w:outlineLvl w:val="0"/>
        <w:rPr>
          <w:rFonts w:ascii="Arial" w:hAnsi="Arial" w:cs="Arial"/>
          <w:sz w:val="20"/>
          <w:szCs w:val="20"/>
        </w:rPr>
      </w:pPr>
    </w:p>
    <w:p w14:paraId="6A381607" w14:textId="7B800774" w:rsidR="00975DD0" w:rsidRPr="00604BE1" w:rsidRDefault="00436D57" w:rsidP="00604BE1">
      <w:pPr>
        <w:suppressAutoHyphens/>
        <w:spacing w:after="0" w:line="360" w:lineRule="auto"/>
        <w:jc w:val="both"/>
        <w:textDirection w:val="btLr"/>
        <w:textAlignment w:val="top"/>
        <w:outlineLvl w:val="0"/>
        <w:rPr>
          <w:rFonts w:ascii="Arial" w:hAnsi="Arial" w:cs="Arial"/>
          <w:sz w:val="20"/>
          <w:szCs w:val="20"/>
        </w:rPr>
      </w:pPr>
      <w:r w:rsidRPr="00604BE1">
        <w:rPr>
          <w:rFonts w:ascii="Arial" w:hAnsi="Arial" w:cs="Arial"/>
          <w:sz w:val="20"/>
          <w:szCs w:val="20"/>
        </w:rPr>
        <w:t>En cumplimiento de lo previsto en el Real Decreto 931/2017, de 27 de octubre, por el que se regula la Memoria del Análisis de Impacto Normativo, así como en el artículo 19 de la Ley Orgánica 3/2007, de 22 de marzo, para la igualdad efectiva de mujeres y hombres y el artículo 26.3.f) de la Ley 50/1997, de 27 de noviembre, del Gobierno, e</w:t>
      </w:r>
      <w:r w:rsidR="00F74EE6" w:rsidRPr="00604BE1">
        <w:rPr>
          <w:rFonts w:ascii="Arial" w:hAnsi="Arial" w:cs="Arial"/>
          <w:sz w:val="20"/>
          <w:szCs w:val="20"/>
        </w:rPr>
        <w:t>l presente proyecto normativo tiene un impacto por razón de género nulo, dado que no existen desigualdades o criterios contrarios a las condiciones de igualdad entre ambos géneros en su contenido o en aspecto alguno de su aplicación.</w:t>
      </w:r>
    </w:p>
    <w:p w14:paraId="2492A990" w14:textId="297FCC69" w:rsidR="00436D57" w:rsidRDefault="00436D57" w:rsidP="00604BE1">
      <w:pPr>
        <w:suppressAutoHyphens/>
        <w:spacing w:after="0" w:line="360" w:lineRule="auto"/>
        <w:jc w:val="both"/>
        <w:textDirection w:val="btLr"/>
        <w:textAlignment w:val="top"/>
        <w:outlineLvl w:val="0"/>
        <w:rPr>
          <w:rFonts w:ascii="Arial" w:hAnsi="Arial" w:cs="Arial"/>
          <w:sz w:val="20"/>
          <w:szCs w:val="20"/>
        </w:rPr>
      </w:pPr>
    </w:p>
    <w:p w14:paraId="26D19C7B" w14:textId="2C2F7961" w:rsidR="00436D57" w:rsidRPr="00604BE1" w:rsidRDefault="00436D57">
      <w:pPr>
        <w:pStyle w:val="Prrafodelista"/>
        <w:numPr>
          <w:ilvl w:val="0"/>
          <w:numId w:val="11"/>
        </w:numPr>
        <w:suppressAutoHyphens/>
        <w:spacing w:after="0" w:line="360" w:lineRule="auto"/>
        <w:jc w:val="both"/>
        <w:textDirection w:val="btLr"/>
        <w:textAlignment w:val="top"/>
        <w:outlineLvl w:val="0"/>
        <w:rPr>
          <w:rFonts w:ascii="Arial" w:hAnsi="Arial" w:cs="Arial"/>
          <w:sz w:val="20"/>
          <w:szCs w:val="20"/>
          <w:u w:val="single"/>
        </w:rPr>
      </w:pPr>
      <w:r w:rsidRPr="00604BE1">
        <w:rPr>
          <w:rFonts w:ascii="Arial" w:hAnsi="Arial" w:cs="Arial"/>
          <w:sz w:val="20"/>
          <w:szCs w:val="20"/>
          <w:u w:val="single"/>
        </w:rPr>
        <w:t>Impacto en la infancia y en la adolescencia</w:t>
      </w:r>
    </w:p>
    <w:p w14:paraId="43BDD591" w14:textId="77777777" w:rsidR="0034680F" w:rsidRDefault="0034680F" w:rsidP="00604BE1">
      <w:pPr>
        <w:suppressAutoHyphens/>
        <w:spacing w:after="0" w:line="360" w:lineRule="auto"/>
        <w:jc w:val="both"/>
        <w:textDirection w:val="btLr"/>
        <w:textAlignment w:val="top"/>
        <w:outlineLvl w:val="0"/>
        <w:rPr>
          <w:rFonts w:ascii="Arial" w:hAnsi="Arial" w:cs="Arial"/>
          <w:sz w:val="20"/>
          <w:szCs w:val="20"/>
        </w:rPr>
      </w:pPr>
    </w:p>
    <w:p w14:paraId="34503B02" w14:textId="37CCB80E" w:rsidR="00436D57" w:rsidRPr="00604BE1" w:rsidRDefault="00436D57" w:rsidP="00604BE1">
      <w:pPr>
        <w:suppressAutoHyphens/>
        <w:spacing w:after="0" w:line="360" w:lineRule="auto"/>
        <w:jc w:val="both"/>
        <w:textDirection w:val="btLr"/>
        <w:textAlignment w:val="top"/>
        <w:outlineLvl w:val="0"/>
        <w:rPr>
          <w:rFonts w:ascii="Arial" w:hAnsi="Arial" w:cs="Arial"/>
          <w:sz w:val="20"/>
          <w:szCs w:val="20"/>
        </w:rPr>
      </w:pPr>
      <w:r w:rsidRPr="00436D57">
        <w:rPr>
          <w:rFonts w:ascii="Arial" w:hAnsi="Arial" w:cs="Arial"/>
          <w:sz w:val="20"/>
          <w:szCs w:val="20"/>
        </w:rPr>
        <w:t>De conformidad con lo dispuesto en el artículo 22 quinquies de la Ley Orgánica 1/1996, de 15 de enero, de Protección Jurídica del Menor, de modificación parcial del Código Civil y de la Ley de Enjuiciamiento Civil, en la redacción dada por la Ley 26/2015, de 28 de julio, de modificación del sistema de protección a la infancia y a la adolescencia, el proyecto normativo tiene un impacto nulo en la infancia y en la adolescencia, y no establece medidas específicas que afecten a la infancia y a la adolescencia.</w:t>
      </w:r>
    </w:p>
    <w:p w14:paraId="3EE93F8A" w14:textId="15376488" w:rsidR="00436D57" w:rsidRDefault="00436D57" w:rsidP="00604BE1">
      <w:pPr>
        <w:suppressAutoHyphens/>
        <w:spacing w:after="0" w:line="360" w:lineRule="auto"/>
        <w:jc w:val="both"/>
        <w:textDirection w:val="btLr"/>
        <w:textAlignment w:val="top"/>
        <w:outlineLvl w:val="0"/>
        <w:rPr>
          <w:rFonts w:ascii="Arial" w:hAnsi="Arial" w:cs="Arial"/>
          <w:sz w:val="20"/>
          <w:szCs w:val="20"/>
        </w:rPr>
      </w:pPr>
    </w:p>
    <w:p w14:paraId="1581D394" w14:textId="098DB9F5" w:rsidR="00436D57" w:rsidRPr="00604BE1" w:rsidRDefault="00436D57">
      <w:pPr>
        <w:pStyle w:val="Prrafodelista"/>
        <w:numPr>
          <w:ilvl w:val="0"/>
          <w:numId w:val="11"/>
        </w:numPr>
        <w:suppressAutoHyphens/>
        <w:spacing w:after="0" w:line="360" w:lineRule="auto"/>
        <w:jc w:val="both"/>
        <w:textDirection w:val="btLr"/>
        <w:textAlignment w:val="top"/>
        <w:outlineLvl w:val="0"/>
        <w:rPr>
          <w:rFonts w:ascii="Arial" w:hAnsi="Arial" w:cs="Arial"/>
          <w:sz w:val="20"/>
          <w:szCs w:val="20"/>
          <w:u w:val="single"/>
        </w:rPr>
      </w:pPr>
      <w:r w:rsidRPr="00604BE1">
        <w:rPr>
          <w:rFonts w:ascii="Arial" w:hAnsi="Arial" w:cs="Arial"/>
          <w:sz w:val="20"/>
          <w:szCs w:val="20"/>
          <w:u w:val="single"/>
        </w:rPr>
        <w:t>Impacto en la familia</w:t>
      </w:r>
    </w:p>
    <w:p w14:paraId="578B966E" w14:textId="77777777" w:rsidR="0034680F" w:rsidRDefault="0034680F" w:rsidP="00604BE1">
      <w:pPr>
        <w:suppressAutoHyphens/>
        <w:spacing w:after="0" w:line="360" w:lineRule="auto"/>
        <w:jc w:val="both"/>
        <w:textDirection w:val="btLr"/>
        <w:textAlignment w:val="top"/>
        <w:outlineLvl w:val="0"/>
        <w:rPr>
          <w:rFonts w:ascii="Arial" w:hAnsi="Arial" w:cs="Arial"/>
          <w:sz w:val="20"/>
          <w:szCs w:val="20"/>
        </w:rPr>
      </w:pPr>
    </w:p>
    <w:p w14:paraId="09186F41" w14:textId="64B6E567" w:rsidR="00436D57" w:rsidRPr="00604BE1" w:rsidRDefault="00436D57" w:rsidP="00604BE1">
      <w:pPr>
        <w:suppressAutoHyphens/>
        <w:spacing w:after="0" w:line="360" w:lineRule="auto"/>
        <w:jc w:val="both"/>
        <w:textDirection w:val="btLr"/>
        <w:textAlignment w:val="top"/>
        <w:outlineLvl w:val="0"/>
        <w:rPr>
          <w:rFonts w:ascii="Arial" w:hAnsi="Arial" w:cs="Arial"/>
          <w:sz w:val="20"/>
          <w:szCs w:val="20"/>
        </w:rPr>
      </w:pPr>
      <w:r w:rsidRPr="00604BE1">
        <w:rPr>
          <w:rFonts w:ascii="Arial" w:hAnsi="Arial" w:cs="Arial"/>
          <w:sz w:val="20"/>
          <w:szCs w:val="20"/>
        </w:rPr>
        <w:t>De acuerdo con lo previsto en la disposición adicional décima de la Ley 40/2003, de 18 de noviembre, de protección a las familias numerosas, introducida por la disposición final quinta de la Ley 26/2015, de 28 de julio, de modificación del sistema de protección a la infancia y a la adolescencia, el proyecto normativo tiene un impacto nulo en la familia, y no establece medidas específicas que afecten a la familia.</w:t>
      </w:r>
    </w:p>
    <w:p w14:paraId="1BA249B0" w14:textId="77777777" w:rsidR="00436D57" w:rsidRPr="00604BE1" w:rsidRDefault="00436D57" w:rsidP="00604BE1">
      <w:pPr>
        <w:suppressAutoHyphens/>
        <w:spacing w:after="0" w:line="360" w:lineRule="auto"/>
        <w:jc w:val="both"/>
        <w:textDirection w:val="btLr"/>
        <w:textAlignment w:val="top"/>
        <w:outlineLvl w:val="0"/>
        <w:rPr>
          <w:rFonts w:ascii="Arial" w:hAnsi="Arial" w:cs="Arial"/>
          <w:sz w:val="20"/>
          <w:szCs w:val="20"/>
        </w:rPr>
      </w:pPr>
    </w:p>
    <w:p w14:paraId="377DE7C8" w14:textId="2D93E6C6" w:rsidR="00436D57" w:rsidRPr="00431814" w:rsidRDefault="00D2399F" w:rsidP="00E87E67">
      <w:pPr>
        <w:pStyle w:val="Prrafodelista"/>
        <w:numPr>
          <w:ilvl w:val="0"/>
          <w:numId w:val="11"/>
        </w:numPr>
        <w:suppressAutoHyphens/>
        <w:spacing w:after="0" w:line="360" w:lineRule="auto"/>
        <w:jc w:val="both"/>
        <w:textDirection w:val="btLr"/>
        <w:textAlignment w:val="top"/>
        <w:outlineLvl w:val="0"/>
        <w:rPr>
          <w:rFonts w:ascii="Arial" w:hAnsi="Arial" w:cs="Arial"/>
          <w:sz w:val="20"/>
          <w:szCs w:val="20"/>
        </w:rPr>
      </w:pPr>
      <w:r w:rsidRPr="00604BE1">
        <w:rPr>
          <w:rFonts w:ascii="Arial" w:hAnsi="Arial" w:cs="Arial"/>
          <w:sz w:val="20"/>
          <w:szCs w:val="20"/>
          <w:u w:val="single"/>
        </w:rPr>
        <w:t>Cargas administrativas</w:t>
      </w:r>
    </w:p>
    <w:p w14:paraId="0443CB96" w14:textId="77777777" w:rsidR="0034680F" w:rsidRDefault="0034680F" w:rsidP="00604BE1">
      <w:pPr>
        <w:suppressAutoHyphens/>
        <w:spacing w:after="0" w:line="360" w:lineRule="auto"/>
        <w:jc w:val="both"/>
        <w:textDirection w:val="btLr"/>
        <w:textAlignment w:val="top"/>
        <w:outlineLvl w:val="0"/>
        <w:rPr>
          <w:rFonts w:ascii="Arial" w:hAnsi="Arial" w:cs="Arial"/>
          <w:sz w:val="20"/>
          <w:szCs w:val="20"/>
        </w:rPr>
      </w:pPr>
    </w:p>
    <w:p w14:paraId="13331072" w14:textId="5DEEF6BC" w:rsidR="00D2399F" w:rsidRDefault="00436D57" w:rsidP="00604BE1">
      <w:pPr>
        <w:suppressAutoHyphens/>
        <w:spacing w:after="0" w:line="360" w:lineRule="auto"/>
        <w:jc w:val="both"/>
        <w:textDirection w:val="btLr"/>
        <w:textAlignment w:val="top"/>
        <w:outlineLvl w:val="0"/>
        <w:rPr>
          <w:rFonts w:ascii="Arial" w:hAnsi="Arial" w:cs="Arial"/>
          <w:sz w:val="20"/>
          <w:szCs w:val="20"/>
          <w:lang w:val="es-ES_tradnl"/>
        </w:rPr>
      </w:pPr>
      <w:r w:rsidRPr="00604BE1">
        <w:rPr>
          <w:rFonts w:ascii="Arial" w:hAnsi="Arial" w:cs="Arial"/>
          <w:sz w:val="20"/>
          <w:szCs w:val="20"/>
        </w:rPr>
        <w:t xml:space="preserve">El presente proyecto </w:t>
      </w:r>
      <w:r w:rsidR="009A1FFB" w:rsidRPr="00604BE1">
        <w:rPr>
          <w:rFonts w:ascii="Arial" w:hAnsi="Arial" w:cs="Arial"/>
          <w:sz w:val="20"/>
          <w:szCs w:val="20"/>
          <w:lang w:val="es-ES_tradnl"/>
        </w:rPr>
        <w:t xml:space="preserve">no </w:t>
      </w:r>
      <w:r w:rsidRPr="00604BE1">
        <w:rPr>
          <w:rFonts w:ascii="Arial" w:hAnsi="Arial" w:cs="Arial"/>
          <w:sz w:val="20"/>
          <w:szCs w:val="20"/>
          <w:lang w:val="es-ES_tradnl"/>
        </w:rPr>
        <w:t>altera</w:t>
      </w:r>
      <w:r w:rsidR="009A1FFB" w:rsidRPr="00604BE1">
        <w:rPr>
          <w:rFonts w:ascii="Arial" w:hAnsi="Arial" w:cs="Arial"/>
          <w:sz w:val="20"/>
          <w:szCs w:val="20"/>
          <w:lang w:val="es-ES_tradnl"/>
        </w:rPr>
        <w:t xml:space="preserve"> </w:t>
      </w:r>
      <w:r w:rsidRPr="00604BE1">
        <w:rPr>
          <w:rFonts w:ascii="Arial" w:hAnsi="Arial" w:cs="Arial"/>
          <w:sz w:val="20"/>
          <w:szCs w:val="20"/>
          <w:lang w:val="es-ES_tradnl"/>
        </w:rPr>
        <w:t>el análisis de</w:t>
      </w:r>
      <w:r w:rsidR="009A1FFB" w:rsidRPr="00604BE1">
        <w:rPr>
          <w:rFonts w:ascii="Arial" w:hAnsi="Arial" w:cs="Arial"/>
          <w:sz w:val="20"/>
          <w:szCs w:val="20"/>
          <w:lang w:val="es-ES_tradnl"/>
        </w:rPr>
        <w:t xml:space="preserve"> las cargas administrativas</w:t>
      </w:r>
      <w:r w:rsidRPr="00604BE1">
        <w:rPr>
          <w:rFonts w:ascii="Arial" w:hAnsi="Arial" w:cs="Arial"/>
          <w:sz w:val="20"/>
          <w:szCs w:val="20"/>
          <w:lang w:val="es-ES_tradnl"/>
        </w:rPr>
        <w:t xml:space="preserve"> correspondiente al real decreto objeto de modificación.</w:t>
      </w:r>
    </w:p>
    <w:p w14:paraId="27089CBA" w14:textId="77777777" w:rsidR="00436D57" w:rsidRPr="00604BE1" w:rsidRDefault="00436D57" w:rsidP="00604BE1">
      <w:pPr>
        <w:suppressAutoHyphens/>
        <w:spacing w:after="0" w:line="360" w:lineRule="auto"/>
        <w:jc w:val="both"/>
        <w:textDirection w:val="btLr"/>
        <w:textAlignment w:val="top"/>
        <w:outlineLvl w:val="0"/>
        <w:rPr>
          <w:rFonts w:ascii="Arial" w:hAnsi="Arial" w:cs="Arial"/>
          <w:sz w:val="20"/>
          <w:szCs w:val="20"/>
        </w:rPr>
      </w:pPr>
    </w:p>
    <w:p w14:paraId="688307DE" w14:textId="337C8136" w:rsidR="00436D57" w:rsidRPr="00604BE1" w:rsidRDefault="00F74EE6" w:rsidP="00E87E67">
      <w:pPr>
        <w:pStyle w:val="Prrafodelista"/>
        <w:numPr>
          <w:ilvl w:val="0"/>
          <w:numId w:val="11"/>
        </w:numPr>
        <w:suppressAutoHyphens/>
        <w:spacing w:after="0" w:line="360" w:lineRule="auto"/>
        <w:jc w:val="both"/>
        <w:textDirection w:val="btLr"/>
        <w:textAlignment w:val="top"/>
        <w:outlineLvl w:val="0"/>
        <w:rPr>
          <w:rFonts w:ascii="Arial" w:hAnsi="Arial" w:cs="Arial"/>
          <w:sz w:val="20"/>
          <w:szCs w:val="20"/>
          <w:u w:val="single"/>
        </w:rPr>
      </w:pPr>
      <w:r w:rsidRPr="00604BE1">
        <w:rPr>
          <w:rFonts w:ascii="Arial" w:hAnsi="Arial" w:cs="Arial"/>
          <w:sz w:val="20"/>
          <w:szCs w:val="20"/>
          <w:u w:val="single"/>
        </w:rPr>
        <w:t>Otros impactos</w:t>
      </w:r>
    </w:p>
    <w:p w14:paraId="0CDFFF54" w14:textId="77777777" w:rsidR="0034680F" w:rsidRDefault="0034680F" w:rsidP="00604BE1">
      <w:pPr>
        <w:suppressAutoHyphens/>
        <w:spacing w:after="0" w:line="360" w:lineRule="auto"/>
        <w:jc w:val="both"/>
        <w:textDirection w:val="btLr"/>
        <w:textAlignment w:val="top"/>
        <w:outlineLvl w:val="0"/>
        <w:rPr>
          <w:rFonts w:ascii="Arial" w:hAnsi="Arial" w:cs="Arial"/>
          <w:sz w:val="20"/>
          <w:szCs w:val="20"/>
        </w:rPr>
      </w:pPr>
    </w:p>
    <w:p w14:paraId="613E0B16" w14:textId="4A75B235" w:rsidR="00062639" w:rsidRDefault="00F74EE6" w:rsidP="00604BE1">
      <w:pPr>
        <w:suppressAutoHyphens/>
        <w:spacing w:after="0" w:line="360" w:lineRule="auto"/>
        <w:jc w:val="both"/>
        <w:textDirection w:val="btLr"/>
        <w:textAlignment w:val="top"/>
        <w:outlineLvl w:val="0"/>
        <w:rPr>
          <w:rFonts w:ascii="Arial" w:hAnsi="Arial" w:cs="Arial"/>
          <w:sz w:val="20"/>
          <w:szCs w:val="20"/>
        </w:rPr>
      </w:pPr>
      <w:r w:rsidRPr="00604BE1">
        <w:rPr>
          <w:rFonts w:ascii="Arial" w:hAnsi="Arial" w:cs="Arial"/>
          <w:sz w:val="20"/>
          <w:szCs w:val="20"/>
        </w:rPr>
        <w:t>No existen impactos signific</w:t>
      </w:r>
      <w:r w:rsidR="00E87E67" w:rsidRPr="00604BE1">
        <w:rPr>
          <w:rFonts w:ascii="Arial" w:hAnsi="Arial" w:cs="Arial"/>
          <w:sz w:val="20"/>
          <w:szCs w:val="20"/>
        </w:rPr>
        <w:t xml:space="preserve">ativos en cambio climático. </w:t>
      </w:r>
      <w:r w:rsidR="00436D57">
        <w:rPr>
          <w:rFonts w:ascii="Arial" w:hAnsi="Arial" w:cs="Arial"/>
          <w:sz w:val="20"/>
          <w:szCs w:val="20"/>
        </w:rPr>
        <w:t>En este sentido, e</w:t>
      </w:r>
      <w:r w:rsidR="00436D57" w:rsidRPr="00436D57">
        <w:rPr>
          <w:rFonts w:ascii="Arial" w:hAnsi="Arial" w:cs="Arial"/>
          <w:sz w:val="20"/>
          <w:szCs w:val="20"/>
        </w:rPr>
        <w:t xml:space="preserve">n ningún caso podrán ser susceptibles de ayuda aquellas actuaciones que directa o indirectamente ocasionen un perjuicio significativo al medio ambiente, de acuerdo con el artículo 17 del Reglamento (UE) n.º 2020/852 del Parlamento Europeo y del Consejo, de 18 de junio de 2020, relativo al </w:t>
      </w:r>
      <w:r w:rsidR="00436D57" w:rsidRPr="00436D57">
        <w:rPr>
          <w:rFonts w:ascii="Arial" w:hAnsi="Arial" w:cs="Arial"/>
          <w:sz w:val="20"/>
          <w:szCs w:val="20"/>
        </w:rPr>
        <w:lastRenderedPageBreak/>
        <w:t>establecimiento de un marco para facilitar las inversiones sostenibles y por el que se modifica el Reglamento (UE) n.º 2019/2088.</w:t>
      </w:r>
    </w:p>
    <w:p w14:paraId="6E8BD2C4" w14:textId="77777777" w:rsidR="0034680F" w:rsidRDefault="0034680F" w:rsidP="00604BE1">
      <w:pPr>
        <w:suppressAutoHyphens/>
        <w:spacing w:after="0" w:line="360" w:lineRule="auto"/>
        <w:jc w:val="both"/>
        <w:textDirection w:val="btLr"/>
        <w:textAlignment w:val="top"/>
        <w:outlineLvl w:val="0"/>
        <w:rPr>
          <w:rFonts w:ascii="Arial" w:hAnsi="Arial" w:cs="Arial"/>
          <w:sz w:val="20"/>
          <w:szCs w:val="20"/>
        </w:rPr>
      </w:pPr>
    </w:p>
    <w:p w14:paraId="65426E6F" w14:textId="0852E0EE" w:rsidR="00431814" w:rsidRPr="00604BE1" w:rsidRDefault="00431814" w:rsidP="00604BE1">
      <w:pPr>
        <w:suppressAutoHyphens/>
        <w:spacing w:after="0" w:line="360" w:lineRule="auto"/>
        <w:jc w:val="both"/>
        <w:textDirection w:val="btLr"/>
        <w:textAlignment w:val="top"/>
        <w:outlineLvl w:val="0"/>
        <w:rPr>
          <w:rFonts w:ascii="Arial" w:hAnsi="Arial" w:cs="Arial"/>
          <w:sz w:val="20"/>
          <w:szCs w:val="20"/>
        </w:rPr>
      </w:pPr>
      <w:r>
        <w:rPr>
          <w:rFonts w:ascii="Arial" w:hAnsi="Arial" w:cs="Arial"/>
          <w:sz w:val="20"/>
          <w:szCs w:val="20"/>
        </w:rPr>
        <w:t>Tampoco se aprecian impactos en materia de accesibilidad, igualdad y no discriminación.</w:t>
      </w:r>
    </w:p>
    <w:p w14:paraId="647A939A" w14:textId="73AD632A" w:rsidR="00E87E67" w:rsidRDefault="00E87E67" w:rsidP="00E87E67">
      <w:pPr>
        <w:suppressAutoHyphens/>
        <w:spacing w:after="0" w:line="360" w:lineRule="auto"/>
        <w:jc w:val="both"/>
        <w:textDirection w:val="btLr"/>
        <w:textAlignment w:val="top"/>
        <w:outlineLvl w:val="0"/>
        <w:rPr>
          <w:rFonts w:ascii="Arial" w:hAnsi="Arial" w:cs="Arial"/>
          <w:sz w:val="20"/>
          <w:szCs w:val="20"/>
        </w:rPr>
      </w:pPr>
    </w:p>
    <w:p w14:paraId="0967714B" w14:textId="2D8C4357" w:rsidR="00D2399F" w:rsidRPr="00604BE1" w:rsidRDefault="002C529C" w:rsidP="00604BE1">
      <w:pPr>
        <w:pStyle w:val="Prrafodelista"/>
        <w:numPr>
          <w:ilvl w:val="0"/>
          <w:numId w:val="7"/>
        </w:numPr>
        <w:suppressAutoHyphens/>
        <w:spacing w:after="0" w:line="360" w:lineRule="auto"/>
        <w:jc w:val="both"/>
        <w:textDirection w:val="btLr"/>
        <w:textAlignment w:val="top"/>
        <w:outlineLvl w:val="0"/>
        <w:rPr>
          <w:rFonts w:ascii="Arial" w:hAnsi="Arial" w:cs="Arial"/>
          <w:b/>
          <w:i/>
          <w:sz w:val="20"/>
          <w:szCs w:val="20"/>
        </w:rPr>
      </w:pPr>
      <w:r w:rsidRPr="002C529C">
        <w:rPr>
          <w:rFonts w:ascii="Arial" w:hAnsi="Arial" w:cs="Arial"/>
          <w:b/>
          <w:sz w:val="20"/>
          <w:szCs w:val="20"/>
        </w:rPr>
        <w:t xml:space="preserve">EVALUACIÓN </w:t>
      </w:r>
      <w:r w:rsidRPr="002C529C">
        <w:rPr>
          <w:rFonts w:ascii="Arial" w:hAnsi="Arial" w:cs="Arial"/>
          <w:b/>
          <w:i/>
          <w:sz w:val="20"/>
          <w:szCs w:val="20"/>
        </w:rPr>
        <w:t>EX POST</w:t>
      </w:r>
    </w:p>
    <w:p w14:paraId="0CFA89A9" w14:textId="77777777" w:rsidR="0034680F" w:rsidRDefault="0034680F" w:rsidP="00442658">
      <w:pPr>
        <w:spacing w:after="0" w:line="360" w:lineRule="auto"/>
        <w:ind w:hanging="2"/>
        <w:jc w:val="both"/>
        <w:rPr>
          <w:rFonts w:ascii="Arial" w:hAnsi="Arial" w:cs="Arial"/>
          <w:color w:val="000000"/>
          <w:sz w:val="20"/>
          <w:szCs w:val="20"/>
          <w:shd w:val="clear" w:color="auto" w:fill="FFFFFF"/>
        </w:rPr>
      </w:pPr>
    </w:p>
    <w:p w14:paraId="15BAB2D8" w14:textId="1ED28F72" w:rsidR="00442658" w:rsidRPr="00442658" w:rsidRDefault="00442658" w:rsidP="00442658">
      <w:pPr>
        <w:spacing w:after="0" w:line="360" w:lineRule="auto"/>
        <w:ind w:hanging="2"/>
        <w:jc w:val="both"/>
        <w:rPr>
          <w:rFonts w:ascii="Arial" w:hAnsi="Arial" w:cs="Arial"/>
          <w:color w:val="000000"/>
          <w:sz w:val="20"/>
          <w:szCs w:val="20"/>
          <w:shd w:val="clear" w:color="auto" w:fill="FFFFFF"/>
        </w:rPr>
      </w:pPr>
      <w:r w:rsidRPr="00442658">
        <w:rPr>
          <w:rFonts w:ascii="Arial" w:hAnsi="Arial" w:cs="Arial"/>
          <w:color w:val="000000"/>
          <w:sz w:val="20"/>
          <w:szCs w:val="20"/>
          <w:shd w:val="clear" w:color="auto" w:fill="FFFFFF"/>
        </w:rPr>
        <w:t xml:space="preserve">De acuerdo con lo establecido en el artículo 28.2 de la </w:t>
      </w:r>
      <w:r w:rsidR="00436D57" w:rsidRPr="00726301">
        <w:rPr>
          <w:rFonts w:ascii="Arial" w:hAnsi="Arial" w:cs="Arial"/>
          <w:sz w:val="20"/>
          <w:szCs w:val="20"/>
        </w:rPr>
        <w:t>Ley 50/1997, de 27 de noviembre, del Gobierno</w:t>
      </w:r>
      <w:r w:rsidRPr="00442658">
        <w:rPr>
          <w:rFonts w:ascii="Arial" w:hAnsi="Arial" w:cs="Arial"/>
          <w:color w:val="000000"/>
          <w:sz w:val="20"/>
          <w:szCs w:val="20"/>
          <w:shd w:val="clear" w:color="auto" w:fill="FFFFFF"/>
        </w:rPr>
        <w:t>, los artículos</w:t>
      </w:r>
      <w:r>
        <w:rPr>
          <w:rFonts w:ascii="Arial" w:hAnsi="Arial" w:cs="Arial"/>
          <w:color w:val="000000"/>
          <w:sz w:val="20"/>
          <w:szCs w:val="20"/>
          <w:shd w:val="clear" w:color="auto" w:fill="FFFFFF"/>
        </w:rPr>
        <w:t xml:space="preserve"> </w:t>
      </w:r>
      <w:r w:rsidRPr="00442658">
        <w:rPr>
          <w:rFonts w:ascii="Arial" w:hAnsi="Arial" w:cs="Arial"/>
          <w:color w:val="000000"/>
          <w:sz w:val="20"/>
          <w:szCs w:val="20"/>
          <w:shd w:val="clear" w:color="auto" w:fill="FFFFFF"/>
        </w:rPr>
        <w:t>2.5 y 3 del Real Decreto 286/2017, de 24 de marzo, por el que se regulan el Plan</w:t>
      </w:r>
      <w:r>
        <w:rPr>
          <w:rFonts w:ascii="Arial" w:hAnsi="Arial" w:cs="Arial"/>
          <w:color w:val="000000"/>
          <w:sz w:val="20"/>
          <w:szCs w:val="20"/>
          <w:shd w:val="clear" w:color="auto" w:fill="FFFFFF"/>
        </w:rPr>
        <w:t xml:space="preserve"> </w:t>
      </w:r>
      <w:r w:rsidRPr="00442658">
        <w:rPr>
          <w:rFonts w:ascii="Arial" w:hAnsi="Arial" w:cs="Arial"/>
          <w:color w:val="000000"/>
          <w:sz w:val="20"/>
          <w:szCs w:val="20"/>
          <w:shd w:val="clear" w:color="auto" w:fill="FFFFFF"/>
        </w:rPr>
        <w:t>Anual Normativo y el Informe Anual de Evaluación Normativa de la Administración</w:t>
      </w:r>
      <w:r>
        <w:rPr>
          <w:rFonts w:ascii="Arial" w:hAnsi="Arial" w:cs="Arial"/>
          <w:color w:val="000000"/>
          <w:sz w:val="20"/>
          <w:szCs w:val="20"/>
          <w:shd w:val="clear" w:color="auto" w:fill="FFFFFF"/>
        </w:rPr>
        <w:t xml:space="preserve"> </w:t>
      </w:r>
      <w:r w:rsidRPr="00442658">
        <w:rPr>
          <w:rFonts w:ascii="Arial" w:hAnsi="Arial" w:cs="Arial"/>
          <w:color w:val="000000"/>
          <w:sz w:val="20"/>
          <w:szCs w:val="20"/>
          <w:shd w:val="clear" w:color="auto" w:fill="FFFFFF"/>
        </w:rPr>
        <w:t>General del Estado y se crea la Junta de Planificación y Evaluación Normativa</w:t>
      </w:r>
      <w:r w:rsidR="00436D57">
        <w:rPr>
          <w:rFonts w:ascii="Arial" w:hAnsi="Arial" w:cs="Arial"/>
          <w:color w:val="000000"/>
          <w:sz w:val="20"/>
          <w:szCs w:val="20"/>
          <w:shd w:val="clear" w:color="auto" w:fill="FFFFFF"/>
        </w:rPr>
        <w:t xml:space="preserve">, </w:t>
      </w:r>
      <w:r w:rsidRPr="00442658">
        <w:rPr>
          <w:rFonts w:ascii="Arial" w:hAnsi="Arial" w:cs="Arial"/>
          <w:color w:val="000000"/>
          <w:sz w:val="20"/>
          <w:szCs w:val="20"/>
          <w:shd w:val="clear" w:color="auto" w:fill="FFFFFF"/>
        </w:rPr>
        <w:t>el</w:t>
      </w:r>
      <w:r>
        <w:rPr>
          <w:rFonts w:ascii="Arial" w:hAnsi="Arial" w:cs="Arial"/>
          <w:color w:val="000000"/>
          <w:sz w:val="20"/>
          <w:szCs w:val="20"/>
          <w:shd w:val="clear" w:color="auto" w:fill="FFFFFF"/>
        </w:rPr>
        <w:t xml:space="preserve"> </w:t>
      </w:r>
      <w:r w:rsidRPr="00442658">
        <w:rPr>
          <w:rFonts w:ascii="Arial" w:hAnsi="Arial" w:cs="Arial"/>
          <w:color w:val="000000"/>
          <w:sz w:val="20"/>
          <w:szCs w:val="20"/>
          <w:shd w:val="clear" w:color="auto" w:fill="FFFFFF"/>
        </w:rPr>
        <w:t>artículo 2.1.j) del Real Decreto 931/2017, de 27 de octubre, y el artículo 47.3 del Real</w:t>
      </w:r>
      <w:r>
        <w:rPr>
          <w:rFonts w:ascii="Arial" w:hAnsi="Arial" w:cs="Arial"/>
          <w:color w:val="000000"/>
          <w:sz w:val="20"/>
          <w:szCs w:val="20"/>
          <w:shd w:val="clear" w:color="auto" w:fill="FFFFFF"/>
        </w:rPr>
        <w:t xml:space="preserve"> </w:t>
      </w:r>
      <w:r w:rsidRPr="00442658">
        <w:rPr>
          <w:rFonts w:ascii="Arial" w:hAnsi="Arial" w:cs="Arial"/>
          <w:color w:val="000000"/>
          <w:sz w:val="20"/>
          <w:szCs w:val="20"/>
          <w:shd w:val="clear" w:color="auto" w:fill="FFFFFF"/>
        </w:rPr>
        <w:t>Decreto-ley 36/2020, de 30 de diciembre, se ha considerado que dada la singularidad</w:t>
      </w:r>
      <w:r>
        <w:rPr>
          <w:rFonts w:ascii="Arial" w:hAnsi="Arial" w:cs="Arial"/>
          <w:color w:val="000000"/>
          <w:sz w:val="20"/>
          <w:szCs w:val="20"/>
          <w:shd w:val="clear" w:color="auto" w:fill="FFFFFF"/>
        </w:rPr>
        <w:t xml:space="preserve"> </w:t>
      </w:r>
      <w:r w:rsidRPr="00442658">
        <w:rPr>
          <w:rFonts w:ascii="Arial" w:hAnsi="Arial" w:cs="Arial"/>
          <w:color w:val="000000"/>
          <w:sz w:val="20"/>
          <w:szCs w:val="20"/>
          <w:shd w:val="clear" w:color="auto" w:fill="FFFFFF"/>
        </w:rPr>
        <w:t>de esta norma no se ha considerado que sea susceptible de evaluación al no darse</w:t>
      </w:r>
      <w:r>
        <w:rPr>
          <w:rFonts w:ascii="Arial" w:hAnsi="Arial" w:cs="Arial"/>
          <w:color w:val="000000"/>
          <w:sz w:val="20"/>
          <w:szCs w:val="20"/>
          <w:shd w:val="clear" w:color="auto" w:fill="FFFFFF"/>
        </w:rPr>
        <w:t xml:space="preserve"> </w:t>
      </w:r>
      <w:r w:rsidRPr="00442658">
        <w:rPr>
          <w:rFonts w:ascii="Arial" w:hAnsi="Arial" w:cs="Arial"/>
          <w:color w:val="000000"/>
          <w:sz w:val="20"/>
          <w:szCs w:val="20"/>
          <w:shd w:val="clear" w:color="auto" w:fill="FFFFFF"/>
        </w:rPr>
        <w:t>ninguno de los supuestos previstos para realizar esa evaluación y no estar sometidas a dicha evaluación las normas objeto de modificación”</w:t>
      </w:r>
      <w:r w:rsidR="0034680F">
        <w:rPr>
          <w:rFonts w:ascii="Arial" w:hAnsi="Arial" w:cs="Arial"/>
          <w:color w:val="000000"/>
          <w:sz w:val="20"/>
          <w:szCs w:val="20"/>
          <w:shd w:val="clear" w:color="auto" w:fill="FFFFFF"/>
        </w:rPr>
        <w:t>.</w:t>
      </w:r>
      <w:r w:rsidRPr="00442658">
        <w:rPr>
          <w:rFonts w:ascii="Arial" w:hAnsi="Arial" w:cs="Arial"/>
          <w:color w:val="000000"/>
          <w:sz w:val="20"/>
          <w:szCs w:val="20"/>
          <w:shd w:val="clear" w:color="auto" w:fill="FFFFFF"/>
        </w:rPr>
        <w:t xml:space="preserve"> </w:t>
      </w:r>
    </w:p>
    <w:p w14:paraId="4D00D393" w14:textId="77777777" w:rsidR="00C25773" w:rsidRPr="00D2399F" w:rsidRDefault="00C25773" w:rsidP="00890B88">
      <w:pPr>
        <w:suppressAutoHyphens/>
        <w:spacing w:after="0" w:line="360" w:lineRule="auto"/>
        <w:jc w:val="both"/>
        <w:textDirection w:val="btLr"/>
        <w:textAlignment w:val="top"/>
        <w:outlineLvl w:val="0"/>
        <w:rPr>
          <w:rFonts w:ascii="Arial" w:hAnsi="Arial" w:cs="Arial"/>
          <w:b/>
          <w:sz w:val="20"/>
          <w:szCs w:val="20"/>
        </w:rPr>
      </w:pPr>
    </w:p>
    <w:sectPr w:rsidR="00C25773" w:rsidRPr="00D2399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1F57" w14:textId="77777777" w:rsidR="00F23F2B" w:rsidRDefault="00F23F2B" w:rsidP="00062639">
      <w:pPr>
        <w:spacing w:after="0" w:line="240" w:lineRule="auto"/>
      </w:pPr>
      <w:r>
        <w:separator/>
      </w:r>
    </w:p>
  </w:endnote>
  <w:endnote w:type="continuationSeparator" w:id="0">
    <w:p w14:paraId="025F5CFB" w14:textId="77777777" w:rsidR="00F23F2B" w:rsidRDefault="00F23F2B" w:rsidP="0006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m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A10E" w14:textId="77777777" w:rsidR="00F23F2B" w:rsidRDefault="00F23F2B" w:rsidP="00062639">
      <w:pPr>
        <w:spacing w:after="0" w:line="240" w:lineRule="auto"/>
      </w:pPr>
      <w:r>
        <w:separator/>
      </w:r>
    </w:p>
  </w:footnote>
  <w:footnote w:type="continuationSeparator" w:id="0">
    <w:p w14:paraId="045DDFAA" w14:textId="77777777" w:rsidR="00F23F2B" w:rsidRDefault="00F23F2B" w:rsidP="00062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497" w:type="dxa"/>
      <w:tblLayout w:type="fixed"/>
      <w:tblCellMar>
        <w:left w:w="70" w:type="dxa"/>
        <w:right w:w="70" w:type="dxa"/>
      </w:tblCellMar>
      <w:tblLook w:val="0000" w:firstRow="0" w:lastRow="0" w:firstColumn="0" w:lastColumn="0" w:noHBand="0" w:noVBand="0"/>
    </w:tblPr>
    <w:tblGrid>
      <w:gridCol w:w="1173"/>
      <w:gridCol w:w="6422"/>
      <w:gridCol w:w="2186"/>
    </w:tblGrid>
    <w:tr w:rsidR="00062639" w:rsidRPr="0005665E" w14:paraId="485BE51D" w14:textId="77777777" w:rsidTr="00803A4F">
      <w:trPr>
        <w:cantSplit/>
        <w:trHeight w:val="598"/>
      </w:trPr>
      <w:tc>
        <w:tcPr>
          <w:tcW w:w="1173" w:type="dxa"/>
          <w:vMerge w:val="restart"/>
        </w:tcPr>
        <w:p w14:paraId="43C67CFA" w14:textId="77777777" w:rsidR="00062639" w:rsidRPr="0005665E" w:rsidRDefault="00062639" w:rsidP="00D303E7">
          <w:pPr>
            <w:tabs>
              <w:tab w:val="center" w:pos="4252"/>
              <w:tab w:val="right" w:pos="8504"/>
            </w:tabs>
            <w:spacing w:after="0" w:line="240" w:lineRule="auto"/>
            <w:rPr>
              <w:rFonts w:ascii="Times New Roman" w:eastAsia="Times New Roman" w:hAnsi="Times New Roman"/>
              <w:sz w:val="20"/>
              <w:szCs w:val="20"/>
              <w:lang w:val="es-ES_tradnl"/>
            </w:rPr>
          </w:pPr>
          <w:r w:rsidRPr="0005665E">
            <w:rPr>
              <w:rFonts w:ascii="Times New Roman" w:eastAsia="Times New Roman" w:hAnsi="Times New Roman"/>
              <w:b/>
              <w:noProof/>
              <w:sz w:val="20"/>
              <w:szCs w:val="20"/>
              <w:lang w:eastAsia="es-ES"/>
            </w:rPr>
            <w:drawing>
              <wp:inline distT="0" distB="0" distL="0" distR="0" wp14:anchorId="76A365A8" wp14:editId="757FE220">
                <wp:extent cx="676275" cy="723900"/>
                <wp:effectExtent l="0" t="0" r="9525" b="0"/>
                <wp:docPr id="1" name="Imagen 1" descr="Escudo%20es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0esp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tc>
      <w:tc>
        <w:tcPr>
          <w:tcW w:w="6422" w:type="dxa"/>
          <w:vMerge w:val="restart"/>
        </w:tcPr>
        <w:p w14:paraId="30B5523F" w14:textId="77777777" w:rsidR="00062639" w:rsidRPr="0005665E" w:rsidRDefault="00062639" w:rsidP="00D303E7">
          <w:pPr>
            <w:tabs>
              <w:tab w:val="center" w:pos="4252"/>
              <w:tab w:val="right" w:pos="8504"/>
            </w:tabs>
            <w:spacing w:after="0" w:line="240" w:lineRule="auto"/>
            <w:rPr>
              <w:rFonts w:ascii="Times New Roman" w:eastAsia="Times New Roman" w:hAnsi="Times New Roman"/>
              <w:sz w:val="16"/>
              <w:szCs w:val="20"/>
              <w:lang w:val="es-ES_tradnl"/>
            </w:rPr>
          </w:pPr>
          <w:r w:rsidRPr="0005665E">
            <w:rPr>
              <w:rFonts w:ascii="Times New Roman" w:eastAsia="Times New Roman" w:hAnsi="Times New Roman"/>
              <w:sz w:val="16"/>
              <w:szCs w:val="20"/>
              <w:lang w:val="es-ES_tradnl"/>
            </w:rPr>
            <w:t xml:space="preserve"> </w:t>
          </w:r>
        </w:p>
        <w:p w14:paraId="3721030B" w14:textId="77777777" w:rsidR="00062639" w:rsidRPr="0005665E" w:rsidRDefault="00062639" w:rsidP="00D303E7">
          <w:pPr>
            <w:tabs>
              <w:tab w:val="center" w:pos="4252"/>
              <w:tab w:val="right" w:pos="8504"/>
            </w:tabs>
            <w:spacing w:after="0" w:line="240" w:lineRule="auto"/>
            <w:rPr>
              <w:rFonts w:ascii="Times New Roman" w:eastAsia="Times New Roman" w:hAnsi="Times New Roman"/>
              <w:sz w:val="16"/>
              <w:szCs w:val="20"/>
              <w:lang w:val="es-ES_tradnl"/>
            </w:rPr>
          </w:pPr>
        </w:p>
        <w:p w14:paraId="087E93C4" w14:textId="77777777" w:rsidR="00062639" w:rsidRPr="0005665E" w:rsidRDefault="00062639" w:rsidP="00D303E7">
          <w:pPr>
            <w:tabs>
              <w:tab w:val="center" w:pos="4252"/>
              <w:tab w:val="right" w:pos="8504"/>
            </w:tabs>
            <w:spacing w:after="0" w:line="240" w:lineRule="auto"/>
            <w:rPr>
              <w:rFonts w:ascii="Times New Roman" w:eastAsia="Times New Roman" w:hAnsi="Times New Roman"/>
              <w:sz w:val="16"/>
              <w:szCs w:val="20"/>
              <w:lang w:val="es-ES_tradnl"/>
            </w:rPr>
          </w:pPr>
          <w:r w:rsidRPr="0005665E">
            <w:rPr>
              <w:rFonts w:ascii="Times New Roman" w:eastAsia="Times New Roman" w:hAnsi="Times New Roman"/>
              <w:sz w:val="16"/>
              <w:szCs w:val="20"/>
              <w:lang w:val="es-ES_tradnl"/>
            </w:rPr>
            <w:t xml:space="preserve">MINISTERIO </w:t>
          </w:r>
        </w:p>
        <w:p w14:paraId="7AF786B7" w14:textId="77777777" w:rsidR="00062639" w:rsidRPr="0005665E" w:rsidRDefault="00062639" w:rsidP="00D303E7">
          <w:pPr>
            <w:tabs>
              <w:tab w:val="center" w:pos="4252"/>
              <w:tab w:val="right" w:pos="8504"/>
            </w:tabs>
            <w:spacing w:after="0" w:line="240" w:lineRule="auto"/>
            <w:rPr>
              <w:rFonts w:ascii="Times New Roman" w:eastAsia="Times New Roman" w:hAnsi="Times New Roman"/>
              <w:sz w:val="16"/>
              <w:szCs w:val="20"/>
              <w:lang w:val="es-ES_tradnl"/>
            </w:rPr>
          </w:pPr>
          <w:r>
            <w:rPr>
              <w:rFonts w:ascii="Times New Roman" w:eastAsia="Times New Roman" w:hAnsi="Times New Roman"/>
              <w:sz w:val="16"/>
              <w:szCs w:val="20"/>
              <w:lang w:val="es-ES_tradnl"/>
            </w:rPr>
            <w:t>DE INDUSTRIA</w:t>
          </w:r>
        </w:p>
        <w:p w14:paraId="04F80362" w14:textId="77777777" w:rsidR="00062639" w:rsidRPr="0005665E" w:rsidRDefault="00062639" w:rsidP="00D303E7">
          <w:pPr>
            <w:tabs>
              <w:tab w:val="center" w:pos="4252"/>
              <w:tab w:val="right" w:pos="8504"/>
            </w:tabs>
            <w:spacing w:after="0" w:line="240" w:lineRule="auto"/>
            <w:rPr>
              <w:rFonts w:ascii="Times New Roman" w:eastAsia="Times New Roman" w:hAnsi="Times New Roman"/>
              <w:sz w:val="16"/>
              <w:szCs w:val="20"/>
              <w:lang w:val="es-ES_tradnl"/>
            </w:rPr>
          </w:pPr>
          <w:r w:rsidRPr="0005665E">
            <w:rPr>
              <w:rFonts w:ascii="Times New Roman" w:eastAsia="Times New Roman" w:hAnsi="Times New Roman"/>
              <w:sz w:val="16"/>
              <w:szCs w:val="20"/>
              <w:lang w:val="es-ES_tradnl"/>
            </w:rPr>
            <w:t xml:space="preserve">Y TURISMO </w:t>
          </w:r>
        </w:p>
        <w:p w14:paraId="39A68578" w14:textId="77777777" w:rsidR="00062639" w:rsidRPr="0005665E" w:rsidRDefault="00062639" w:rsidP="00D303E7">
          <w:pPr>
            <w:tabs>
              <w:tab w:val="center" w:pos="4252"/>
              <w:tab w:val="right" w:pos="8504"/>
            </w:tabs>
            <w:spacing w:after="0" w:line="240" w:lineRule="auto"/>
            <w:rPr>
              <w:rFonts w:ascii="Times New Roman" w:eastAsia="Times New Roman" w:hAnsi="Times New Roman"/>
              <w:sz w:val="16"/>
              <w:szCs w:val="20"/>
              <w:lang w:val="es-ES_tradnl"/>
            </w:rPr>
          </w:pPr>
        </w:p>
        <w:p w14:paraId="445B0F48" w14:textId="77777777" w:rsidR="00062639" w:rsidRPr="0005665E" w:rsidRDefault="00062639" w:rsidP="00D303E7">
          <w:pPr>
            <w:tabs>
              <w:tab w:val="center" w:pos="4252"/>
              <w:tab w:val="right" w:pos="8504"/>
            </w:tabs>
            <w:spacing w:after="0" w:line="240" w:lineRule="auto"/>
            <w:rPr>
              <w:rFonts w:ascii="Times New Roman" w:eastAsia="Times New Roman" w:hAnsi="Times New Roman"/>
              <w:sz w:val="16"/>
              <w:szCs w:val="20"/>
              <w:lang w:val="es-ES_tradnl"/>
            </w:rPr>
          </w:pPr>
        </w:p>
      </w:tc>
      <w:tc>
        <w:tcPr>
          <w:tcW w:w="2186" w:type="dxa"/>
          <w:shd w:val="pct12" w:color="auto" w:fill="FFFFD9"/>
          <w:vAlign w:val="center"/>
        </w:tcPr>
        <w:p w14:paraId="746609F4" w14:textId="77777777" w:rsidR="006F7E91" w:rsidRDefault="00062639" w:rsidP="00D303E7">
          <w:pPr>
            <w:tabs>
              <w:tab w:val="center" w:pos="4252"/>
              <w:tab w:val="right" w:pos="8504"/>
            </w:tabs>
            <w:spacing w:after="0" w:line="160" w:lineRule="exact"/>
            <w:rPr>
              <w:rFonts w:ascii="Times New Roman" w:eastAsia="Times New Roman" w:hAnsi="Times New Roman"/>
              <w:i/>
              <w:sz w:val="14"/>
              <w:szCs w:val="20"/>
              <w:lang w:val="es-ES_tradnl"/>
            </w:rPr>
          </w:pPr>
          <w:r w:rsidRPr="0005665E">
            <w:rPr>
              <w:rFonts w:ascii="Times New Roman" w:eastAsia="Times New Roman" w:hAnsi="Times New Roman"/>
              <w:i/>
              <w:sz w:val="14"/>
              <w:szCs w:val="20"/>
              <w:lang w:val="es-ES_tradnl"/>
            </w:rPr>
            <w:t>SECRETARÍA DE ESTADO</w:t>
          </w:r>
        </w:p>
        <w:p w14:paraId="0998DCD1" w14:textId="77777777" w:rsidR="00062639" w:rsidRPr="0005665E" w:rsidRDefault="00062639" w:rsidP="00D303E7">
          <w:pPr>
            <w:tabs>
              <w:tab w:val="center" w:pos="4252"/>
              <w:tab w:val="right" w:pos="8504"/>
            </w:tabs>
            <w:spacing w:after="0" w:line="160" w:lineRule="exact"/>
            <w:rPr>
              <w:rFonts w:ascii="Times New Roman" w:eastAsia="Times New Roman" w:hAnsi="Times New Roman"/>
              <w:i/>
              <w:sz w:val="14"/>
              <w:szCs w:val="20"/>
              <w:lang w:val="es-ES_tradnl"/>
            </w:rPr>
          </w:pPr>
          <w:r w:rsidRPr="0005665E">
            <w:rPr>
              <w:rFonts w:ascii="Times New Roman" w:eastAsia="Times New Roman" w:hAnsi="Times New Roman"/>
              <w:i/>
              <w:sz w:val="14"/>
              <w:szCs w:val="20"/>
              <w:lang w:val="es-ES_tradnl"/>
            </w:rPr>
            <w:t xml:space="preserve">DE TURISMO </w:t>
          </w:r>
        </w:p>
      </w:tc>
    </w:tr>
    <w:tr w:rsidR="00062639" w:rsidRPr="0005665E" w14:paraId="3941442B" w14:textId="77777777" w:rsidTr="00803A4F">
      <w:trPr>
        <w:cantSplit/>
        <w:trHeight w:val="598"/>
      </w:trPr>
      <w:tc>
        <w:tcPr>
          <w:tcW w:w="1173" w:type="dxa"/>
          <w:vMerge/>
        </w:tcPr>
        <w:p w14:paraId="0871634E" w14:textId="77777777" w:rsidR="00062639" w:rsidRPr="0005665E" w:rsidRDefault="00062639" w:rsidP="00D303E7">
          <w:pPr>
            <w:tabs>
              <w:tab w:val="center" w:pos="4252"/>
              <w:tab w:val="right" w:pos="8504"/>
            </w:tabs>
            <w:spacing w:after="0" w:line="240" w:lineRule="auto"/>
            <w:rPr>
              <w:rFonts w:ascii="Times New Roman" w:eastAsia="Times New Roman" w:hAnsi="Times New Roman"/>
              <w:b/>
              <w:noProof/>
              <w:sz w:val="20"/>
              <w:szCs w:val="20"/>
              <w:lang w:val="es-ES_tradnl"/>
            </w:rPr>
          </w:pPr>
        </w:p>
      </w:tc>
      <w:tc>
        <w:tcPr>
          <w:tcW w:w="6422" w:type="dxa"/>
          <w:vMerge/>
        </w:tcPr>
        <w:p w14:paraId="00FB4BAE" w14:textId="77777777" w:rsidR="00062639" w:rsidRPr="0005665E" w:rsidRDefault="00062639" w:rsidP="00D303E7">
          <w:pPr>
            <w:tabs>
              <w:tab w:val="center" w:pos="4252"/>
              <w:tab w:val="right" w:pos="8504"/>
            </w:tabs>
            <w:spacing w:after="0" w:line="240" w:lineRule="auto"/>
            <w:rPr>
              <w:rFonts w:ascii="Times New Roman" w:eastAsia="Times New Roman" w:hAnsi="Times New Roman"/>
              <w:sz w:val="16"/>
              <w:szCs w:val="20"/>
              <w:lang w:val="es-ES_tradnl"/>
            </w:rPr>
          </w:pPr>
        </w:p>
      </w:tc>
      <w:tc>
        <w:tcPr>
          <w:tcW w:w="2186" w:type="dxa"/>
        </w:tcPr>
        <w:p w14:paraId="4393095C" w14:textId="77777777" w:rsidR="006F7E91" w:rsidRDefault="003074A9" w:rsidP="006F7E91">
          <w:pPr>
            <w:tabs>
              <w:tab w:val="center" w:pos="4252"/>
              <w:tab w:val="right" w:pos="8504"/>
            </w:tabs>
            <w:spacing w:after="0" w:line="160" w:lineRule="exact"/>
            <w:rPr>
              <w:rFonts w:ascii="Times New Roman" w:eastAsia="Times New Roman" w:hAnsi="Times New Roman"/>
              <w:i/>
              <w:sz w:val="14"/>
              <w:szCs w:val="20"/>
              <w:lang w:val="es-ES_tradnl"/>
            </w:rPr>
          </w:pPr>
          <w:r>
            <w:rPr>
              <w:rFonts w:ascii="Times New Roman" w:eastAsia="Times New Roman" w:hAnsi="Times New Roman"/>
              <w:i/>
              <w:sz w:val="14"/>
              <w:szCs w:val="20"/>
              <w:lang w:val="es-ES_tradnl"/>
            </w:rPr>
            <w:t>DI</w:t>
          </w:r>
          <w:r w:rsidR="006F7E91">
            <w:rPr>
              <w:rFonts w:ascii="Times New Roman" w:eastAsia="Times New Roman" w:hAnsi="Times New Roman"/>
              <w:i/>
              <w:sz w:val="14"/>
              <w:szCs w:val="20"/>
              <w:lang w:val="es-ES_tradnl"/>
            </w:rPr>
            <w:t>RECC</w:t>
          </w:r>
          <w:r>
            <w:rPr>
              <w:rFonts w:ascii="Times New Roman" w:eastAsia="Times New Roman" w:hAnsi="Times New Roman"/>
              <w:i/>
              <w:sz w:val="14"/>
              <w:szCs w:val="20"/>
              <w:lang w:val="es-ES_tradnl"/>
            </w:rPr>
            <w:t xml:space="preserve">IÓN </w:t>
          </w:r>
          <w:r w:rsidR="006F7E91">
            <w:rPr>
              <w:rFonts w:ascii="Times New Roman" w:eastAsia="Times New Roman" w:hAnsi="Times New Roman"/>
              <w:i/>
              <w:sz w:val="14"/>
              <w:szCs w:val="20"/>
              <w:lang w:val="es-ES_tradnl"/>
            </w:rPr>
            <w:t>GENERAL</w:t>
          </w:r>
        </w:p>
        <w:p w14:paraId="7ADADC45" w14:textId="77777777" w:rsidR="00062639" w:rsidRPr="0005665E" w:rsidRDefault="003074A9" w:rsidP="006F7E91">
          <w:pPr>
            <w:tabs>
              <w:tab w:val="center" w:pos="4252"/>
              <w:tab w:val="right" w:pos="8504"/>
            </w:tabs>
            <w:spacing w:after="0" w:line="160" w:lineRule="exact"/>
            <w:rPr>
              <w:rFonts w:ascii="Times New Roman" w:eastAsia="Times New Roman" w:hAnsi="Times New Roman"/>
              <w:i/>
              <w:sz w:val="14"/>
              <w:szCs w:val="20"/>
              <w:lang w:val="es-ES_tradnl"/>
            </w:rPr>
          </w:pPr>
          <w:r>
            <w:rPr>
              <w:rFonts w:ascii="Times New Roman" w:eastAsia="Times New Roman" w:hAnsi="Times New Roman"/>
              <w:i/>
              <w:sz w:val="14"/>
              <w:szCs w:val="20"/>
              <w:lang w:val="es-ES_tradnl"/>
            </w:rPr>
            <w:t>DE P</w:t>
          </w:r>
          <w:r w:rsidR="006F7E91">
            <w:rPr>
              <w:rFonts w:ascii="Times New Roman" w:eastAsia="Times New Roman" w:hAnsi="Times New Roman"/>
              <w:i/>
              <w:sz w:val="14"/>
              <w:szCs w:val="20"/>
              <w:lang w:val="es-ES_tradnl"/>
            </w:rPr>
            <w:t>OLÍTICAS</w:t>
          </w:r>
          <w:r>
            <w:rPr>
              <w:rFonts w:ascii="Times New Roman" w:eastAsia="Times New Roman" w:hAnsi="Times New Roman"/>
              <w:i/>
              <w:sz w:val="14"/>
              <w:szCs w:val="20"/>
              <w:lang w:val="es-ES_tradnl"/>
            </w:rPr>
            <w:t xml:space="preserve"> TURÍSTIC</w:t>
          </w:r>
          <w:r w:rsidR="006F7E91">
            <w:rPr>
              <w:rFonts w:ascii="Times New Roman" w:eastAsia="Times New Roman" w:hAnsi="Times New Roman"/>
              <w:i/>
              <w:sz w:val="14"/>
              <w:szCs w:val="20"/>
              <w:lang w:val="es-ES_tradnl"/>
            </w:rPr>
            <w:t>AS</w:t>
          </w:r>
        </w:p>
      </w:tc>
    </w:tr>
  </w:tbl>
  <w:p w14:paraId="17E0FE44" w14:textId="77777777" w:rsidR="00062639" w:rsidRDefault="000626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B40"/>
    <w:multiLevelType w:val="hybridMultilevel"/>
    <w:tmpl w:val="E6527FA2"/>
    <w:lvl w:ilvl="0" w:tplc="0C0A000F">
      <w:start w:val="1"/>
      <w:numFmt w:val="decimal"/>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 w15:restartNumberingAfterBreak="0">
    <w:nsid w:val="163D5BE8"/>
    <w:multiLevelType w:val="hybridMultilevel"/>
    <w:tmpl w:val="18E453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7F51F5"/>
    <w:multiLevelType w:val="hybridMultilevel"/>
    <w:tmpl w:val="44FA95DA"/>
    <w:lvl w:ilvl="0" w:tplc="0C0A0015">
      <w:start w:val="1"/>
      <w:numFmt w:val="upperLetter"/>
      <w:lvlText w:val="%1."/>
      <w:lvlJc w:val="left"/>
      <w:pPr>
        <w:ind w:left="718" w:hanging="720"/>
      </w:pPr>
      <w:rPr>
        <w:rFonts w:hint="default"/>
        <w:b/>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abstractNum w:abstractNumId="3" w15:restartNumberingAfterBreak="0">
    <w:nsid w:val="33736F25"/>
    <w:multiLevelType w:val="hybridMultilevel"/>
    <w:tmpl w:val="66D2E62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F861CAE"/>
    <w:multiLevelType w:val="hybridMultilevel"/>
    <w:tmpl w:val="E95291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243094A"/>
    <w:multiLevelType w:val="hybridMultilevel"/>
    <w:tmpl w:val="34A86776"/>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6" w15:restartNumberingAfterBreak="0">
    <w:nsid w:val="59AE3444"/>
    <w:multiLevelType w:val="hybridMultilevel"/>
    <w:tmpl w:val="BD7CF1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D777122"/>
    <w:multiLevelType w:val="hybridMultilevel"/>
    <w:tmpl w:val="CCD0F64E"/>
    <w:lvl w:ilvl="0" w:tplc="BAB66EB0">
      <w:start w:val="1"/>
      <w:numFmt w:val="decimal"/>
      <w:lvlText w:val="%1."/>
      <w:lvlJc w:val="left"/>
      <w:pPr>
        <w:ind w:left="720" w:hanging="360"/>
      </w:pPr>
      <w:rPr>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D9E30B2"/>
    <w:multiLevelType w:val="hybridMultilevel"/>
    <w:tmpl w:val="66D2E62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E617AC2"/>
    <w:multiLevelType w:val="hybridMultilevel"/>
    <w:tmpl w:val="66D2E62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3627D2A"/>
    <w:multiLevelType w:val="hybridMultilevel"/>
    <w:tmpl w:val="66D2E62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666D7B"/>
    <w:multiLevelType w:val="hybridMultilevel"/>
    <w:tmpl w:val="745EA27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78291A23"/>
    <w:multiLevelType w:val="hybridMultilevel"/>
    <w:tmpl w:val="C6C64A3A"/>
    <w:lvl w:ilvl="0" w:tplc="0C0A0001">
      <w:start w:val="1"/>
      <w:numFmt w:val="bullet"/>
      <w:lvlText w:val=""/>
      <w:lvlJc w:val="left"/>
      <w:pPr>
        <w:ind w:left="1080" w:hanging="360"/>
      </w:pPr>
      <w:rPr>
        <w:rFonts w:ascii="Symbol" w:hAnsi="Symbol" w:hint="default"/>
      </w:rPr>
    </w:lvl>
    <w:lvl w:ilvl="1" w:tplc="1184569A">
      <w:numFmt w:val="bullet"/>
      <w:lvlText w:val="-"/>
      <w:lvlJc w:val="left"/>
      <w:pPr>
        <w:ind w:left="1800" w:hanging="360"/>
      </w:pPr>
      <w:rPr>
        <w:rFonts w:ascii="Aptos" w:eastAsiaTheme="minorHAnsi" w:hAnsi="Aptos" w:cstheme="minorBid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2"/>
  </w:num>
  <w:num w:numId="4">
    <w:abstractNumId w:val="1"/>
  </w:num>
  <w:num w:numId="5">
    <w:abstractNumId w:val="2"/>
  </w:num>
  <w:num w:numId="6">
    <w:abstractNumId w:val="3"/>
  </w:num>
  <w:num w:numId="7">
    <w:abstractNumId w:val="10"/>
  </w:num>
  <w:num w:numId="8">
    <w:abstractNumId w:val="5"/>
  </w:num>
  <w:num w:numId="9">
    <w:abstractNumId w:val="8"/>
  </w:num>
  <w:num w:numId="10">
    <w:abstractNumId w:val="9"/>
  </w:num>
  <w:num w:numId="11">
    <w:abstractNumId w:val="11"/>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39"/>
    <w:rsid w:val="00003C6C"/>
    <w:rsid w:val="00004EFC"/>
    <w:rsid w:val="00007596"/>
    <w:rsid w:val="0002467E"/>
    <w:rsid w:val="00041038"/>
    <w:rsid w:val="00051275"/>
    <w:rsid w:val="00062639"/>
    <w:rsid w:val="0007365E"/>
    <w:rsid w:val="000911C0"/>
    <w:rsid w:val="00096F32"/>
    <w:rsid w:val="000B4C6F"/>
    <w:rsid w:val="000C132D"/>
    <w:rsid w:val="000C1377"/>
    <w:rsid w:val="000C13A1"/>
    <w:rsid w:val="000C4F40"/>
    <w:rsid w:val="00104734"/>
    <w:rsid w:val="001555C7"/>
    <w:rsid w:val="001659CA"/>
    <w:rsid w:val="00181B66"/>
    <w:rsid w:val="00182AF3"/>
    <w:rsid w:val="00183130"/>
    <w:rsid w:val="00196B34"/>
    <w:rsid w:val="00197D5F"/>
    <w:rsid w:val="001B4E2A"/>
    <w:rsid w:val="001C30B6"/>
    <w:rsid w:val="001D63A2"/>
    <w:rsid w:val="001E6833"/>
    <w:rsid w:val="001F433F"/>
    <w:rsid w:val="00246591"/>
    <w:rsid w:val="002469DB"/>
    <w:rsid w:val="0025612A"/>
    <w:rsid w:val="00264F61"/>
    <w:rsid w:val="00266AA4"/>
    <w:rsid w:val="002704CB"/>
    <w:rsid w:val="00281F0E"/>
    <w:rsid w:val="00282C22"/>
    <w:rsid w:val="002A25BD"/>
    <w:rsid w:val="002B2566"/>
    <w:rsid w:val="002C23BB"/>
    <w:rsid w:val="002C2CF0"/>
    <w:rsid w:val="002C529C"/>
    <w:rsid w:val="002F5FCB"/>
    <w:rsid w:val="00300A53"/>
    <w:rsid w:val="003074A9"/>
    <w:rsid w:val="0031122D"/>
    <w:rsid w:val="003214DC"/>
    <w:rsid w:val="0034680F"/>
    <w:rsid w:val="0035347E"/>
    <w:rsid w:val="00362135"/>
    <w:rsid w:val="003C73A3"/>
    <w:rsid w:val="003E46E3"/>
    <w:rsid w:val="003E7420"/>
    <w:rsid w:val="004078CF"/>
    <w:rsid w:val="00423106"/>
    <w:rsid w:val="00431814"/>
    <w:rsid w:val="00434D6C"/>
    <w:rsid w:val="004360CE"/>
    <w:rsid w:val="00436D57"/>
    <w:rsid w:val="00442658"/>
    <w:rsid w:val="00442DB6"/>
    <w:rsid w:val="0045341B"/>
    <w:rsid w:val="004578CD"/>
    <w:rsid w:val="00466ED9"/>
    <w:rsid w:val="00492E1B"/>
    <w:rsid w:val="004F67B8"/>
    <w:rsid w:val="00517D3C"/>
    <w:rsid w:val="0054793A"/>
    <w:rsid w:val="00547C56"/>
    <w:rsid w:val="005628C1"/>
    <w:rsid w:val="00567095"/>
    <w:rsid w:val="00595046"/>
    <w:rsid w:val="005C0204"/>
    <w:rsid w:val="005C15D0"/>
    <w:rsid w:val="005C5FD6"/>
    <w:rsid w:val="005E7E89"/>
    <w:rsid w:val="005F4965"/>
    <w:rsid w:val="00604BE1"/>
    <w:rsid w:val="00621E2B"/>
    <w:rsid w:val="0062252A"/>
    <w:rsid w:val="006325F8"/>
    <w:rsid w:val="00662BA3"/>
    <w:rsid w:val="00666696"/>
    <w:rsid w:val="006862DC"/>
    <w:rsid w:val="00687EC0"/>
    <w:rsid w:val="00690782"/>
    <w:rsid w:val="00697A2E"/>
    <w:rsid w:val="006A05AD"/>
    <w:rsid w:val="006B76CE"/>
    <w:rsid w:val="006C3FF2"/>
    <w:rsid w:val="006C4365"/>
    <w:rsid w:val="006D187B"/>
    <w:rsid w:val="006D492A"/>
    <w:rsid w:val="006E043F"/>
    <w:rsid w:val="006F7E91"/>
    <w:rsid w:val="00701623"/>
    <w:rsid w:val="00736E8D"/>
    <w:rsid w:val="007426C9"/>
    <w:rsid w:val="00746A55"/>
    <w:rsid w:val="007703D9"/>
    <w:rsid w:val="007C6924"/>
    <w:rsid w:val="007E210B"/>
    <w:rsid w:val="007E3A60"/>
    <w:rsid w:val="007F1E4B"/>
    <w:rsid w:val="008078F3"/>
    <w:rsid w:val="0084127D"/>
    <w:rsid w:val="0087460C"/>
    <w:rsid w:val="0087742F"/>
    <w:rsid w:val="00890B88"/>
    <w:rsid w:val="00896413"/>
    <w:rsid w:val="008A4678"/>
    <w:rsid w:val="008A79E7"/>
    <w:rsid w:val="008B405B"/>
    <w:rsid w:val="008C1E58"/>
    <w:rsid w:val="008E472F"/>
    <w:rsid w:val="008F1CC5"/>
    <w:rsid w:val="009057E4"/>
    <w:rsid w:val="0094397A"/>
    <w:rsid w:val="00945F6C"/>
    <w:rsid w:val="00952A81"/>
    <w:rsid w:val="00975DD0"/>
    <w:rsid w:val="009863F9"/>
    <w:rsid w:val="00991748"/>
    <w:rsid w:val="00997896"/>
    <w:rsid w:val="009A1FFB"/>
    <w:rsid w:val="009B0953"/>
    <w:rsid w:val="009C25DC"/>
    <w:rsid w:val="009C4719"/>
    <w:rsid w:val="009C50D9"/>
    <w:rsid w:val="009C71FB"/>
    <w:rsid w:val="00A0055F"/>
    <w:rsid w:val="00A06430"/>
    <w:rsid w:val="00A0692E"/>
    <w:rsid w:val="00A30984"/>
    <w:rsid w:val="00A50016"/>
    <w:rsid w:val="00A54928"/>
    <w:rsid w:val="00A849C1"/>
    <w:rsid w:val="00AB2F45"/>
    <w:rsid w:val="00AD61C2"/>
    <w:rsid w:val="00B10D3D"/>
    <w:rsid w:val="00B2013F"/>
    <w:rsid w:val="00B322BF"/>
    <w:rsid w:val="00BA0153"/>
    <w:rsid w:val="00BA51AA"/>
    <w:rsid w:val="00BB612A"/>
    <w:rsid w:val="00BE31D5"/>
    <w:rsid w:val="00C216B5"/>
    <w:rsid w:val="00C25773"/>
    <w:rsid w:val="00C31141"/>
    <w:rsid w:val="00C3119A"/>
    <w:rsid w:val="00C52935"/>
    <w:rsid w:val="00C62122"/>
    <w:rsid w:val="00C65921"/>
    <w:rsid w:val="00C97DC4"/>
    <w:rsid w:val="00D03AC1"/>
    <w:rsid w:val="00D2399F"/>
    <w:rsid w:val="00D30F6B"/>
    <w:rsid w:val="00D35F77"/>
    <w:rsid w:val="00D4022A"/>
    <w:rsid w:val="00D6385F"/>
    <w:rsid w:val="00D640CE"/>
    <w:rsid w:val="00D66FE9"/>
    <w:rsid w:val="00D70850"/>
    <w:rsid w:val="00D75EF6"/>
    <w:rsid w:val="00DA182E"/>
    <w:rsid w:val="00DB3113"/>
    <w:rsid w:val="00DD6357"/>
    <w:rsid w:val="00DD7C9E"/>
    <w:rsid w:val="00E218AB"/>
    <w:rsid w:val="00E264A5"/>
    <w:rsid w:val="00E35CB4"/>
    <w:rsid w:val="00E7037F"/>
    <w:rsid w:val="00E87E67"/>
    <w:rsid w:val="00EA2624"/>
    <w:rsid w:val="00EA609C"/>
    <w:rsid w:val="00EA63F5"/>
    <w:rsid w:val="00EB3B12"/>
    <w:rsid w:val="00EB616D"/>
    <w:rsid w:val="00ED20AF"/>
    <w:rsid w:val="00EF52B3"/>
    <w:rsid w:val="00F16CDB"/>
    <w:rsid w:val="00F23F2B"/>
    <w:rsid w:val="00F62D75"/>
    <w:rsid w:val="00F720DD"/>
    <w:rsid w:val="00F7318A"/>
    <w:rsid w:val="00F74EE6"/>
    <w:rsid w:val="00F77D47"/>
    <w:rsid w:val="00F916B0"/>
    <w:rsid w:val="00FA080F"/>
    <w:rsid w:val="00FD47FB"/>
    <w:rsid w:val="00FD7D50"/>
    <w:rsid w:val="00FE0EA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B8B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CDB"/>
  </w:style>
  <w:style w:type="paragraph" w:styleId="Ttulo3">
    <w:name w:val="heading 3"/>
    <w:basedOn w:val="Normal"/>
    <w:next w:val="Normal"/>
    <w:link w:val="Ttulo3Car"/>
    <w:uiPriority w:val="9"/>
    <w:semiHidden/>
    <w:unhideWhenUsed/>
    <w:qFormat/>
    <w:rsid w:val="00F77D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link w:val="Ttulo5Car"/>
    <w:uiPriority w:val="9"/>
    <w:qFormat/>
    <w:rsid w:val="00F77D47"/>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26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2639"/>
  </w:style>
  <w:style w:type="paragraph" w:styleId="Piedepgina">
    <w:name w:val="footer"/>
    <w:basedOn w:val="Normal"/>
    <w:link w:val="PiedepginaCar"/>
    <w:uiPriority w:val="99"/>
    <w:unhideWhenUsed/>
    <w:rsid w:val="000626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2639"/>
  </w:style>
  <w:style w:type="character" w:styleId="Textoennegrita">
    <w:name w:val="Strong"/>
    <w:basedOn w:val="Fuentedeprrafopredeter"/>
    <w:uiPriority w:val="22"/>
    <w:qFormat/>
    <w:rsid w:val="00182AF3"/>
    <w:rPr>
      <w:b/>
      <w:bCs/>
    </w:rPr>
  </w:style>
  <w:style w:type="paragraph" w:styleId="Prrafodelista">
    <w:name w:val="List Paragraph"/>
    <w:basedOn w:val="Normal"/>
    <w:uiPriority w:val="34"/>
    <w:qFormat/>
    <w:rsid w:val="00DD7C9E"/>
    <w:pPr>
      <w:ind w:left="720"/>
      <w:contextualSpacing/>
    </w:pPr>
  </w:style>
  <w:style w:type="paragraph" w:customStyle="1" w:styleId="Default">
    <w:name w:val="Default"/>
    <w:rsid w:val="00746A55"/>
    <w:pPr>
      <w:autoSpaceDE w:val="0"/>
      <w:autoSpaceDN w:val="0"/>
      <w:adjustRightInd w:val="0"/>
      <w:spacing w:after="0" w:line="240" w:lineRule="auto"/>
    </w:pPr>
    <w:rPr>
      <w:rFonts w:ascii="Arimo" w:hAnsi="Arimo" w:cs="Arimo"/>
      <w:color w:val="000000"/>
      <w:sz w:val="24"/>
      <w:szCs w:val="24"/>
    </w:rPr>
  </w:style>
  <w:style w:type="character" w:customStyle="1" w:styleId="Ttulo5Car">
    <w:name w:val="Título 5 Car"/>
    <w:basedOn w:val="Fuentedeprrafopredeter"/>
    <w:link w:val="Ttulo5"/>
    <w:uiPriority w:val="9"/>
    <w:rsid w:val="00F77D47"/>
    <w:rPr>
      <w:rFonts w:ascii="Times New Roman" w:eastAsia="Times New Roman" w:hAnsi="Times New Roman" w:cs="Times New Roman"/>
      <w:b/>
      <w:bCs/>
      <w:sz w:val="20"/>
      <w:szCs w:val="20"/>
      <w:lang w:eastAsia="es-ES"/>
    </w:rPr>
  </w:style>
  <w:style w:type="paragraph" w:customStyle="1" w:styleId="parrafo">
    <w:name w:val="parrafo"/>
    <w:basedOn w:val="Normal"/>
    <w:rsid w:val="00F77D4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F77D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F77D47"/>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F74EE6"/>
    <w:rPr>
      <w:sz w:val="16"/>
      <w:szCs w:val="16"/>
    </w:rPr>
  </w:style>
  <w:style w:type="paragraph" w:styleId="Textocomentario">
    <w:name w:val="annotation text"/>
    <w:basedOn w:val="Normal"/>
    <w:link w:val="TextocomentarioCar"/>
    <w:uiPriority w:val="99"/>
    <w:unhideWhenUsed/>
    <w:rsid w:val="00F74EE6"/>
    <w:pPr>
      <w:suppressAutoHyphens/>
      <w:spacing w:after="0" w:line="240" w:lineRule="auto"/>
      <w:ind w:leftChars="-1" w:left="-1" w:hangingChars="1" w:hanging="1"/>
      <w:textDirection w:val="btLr"/>
      <w:textAlignment w:val="top"/>
      <w:outlineLvl w:val="0"/>
    </w:pPr>
    <w:rPr>
      <w:rFonts w:ascii="Arial" w:eastAsia="Arial" w:hAnsi="Arial" w:cs="Arial"/>
      <w:position w:val="-1"/>
      <w:sz w:val="20"/>
      <w:szCs w:val="20"/>
      <w:lang w:eastAsia="es-ES"/>
    </w:rPr>
  </w:style>
  <w:style w:type="character" w:customStyle="1" w:styleId="TextocomentarioCar">
    <w:name w:val="Texto comentario Car"/>
    <w:basedOn w:val="Fuentedeprrafopredeter"/>
    <w:link w:val="Textocomentario"/>
    <w:uiPriority w:val="99"/>
    <w:rsid w:val="00F74EE6"/>
    <w:rPr>
      <w:rFonts w:ascii="Arial" w:eastAsia="Arial" w:hAnsi="Arial" w:cs="Arial"/>
      <w:position w:val="-1"/>
      <w:sz w:val="20"/>
      <w:szCs w:val="20"/>
      <w:lang w:eastAsia="es-ES"/>
    </w:rPr>
  </w:style>
  <w:style w:type="paragraph" w:styleId="Textodeglobo">
    <w:name w:val="Balloon Text"/>
    <w:basedOn w:val="Normal"/>
    <w:link w:val="TextodegloboCar"/>
    <w:uiPriority w:val="99"/>
    <w:semiHidden/>
    <w:unhideWhenUsed/>
    <w:rsid w:val="00F74E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4EE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06430"/>
    <w:pPr>
      <w:suppressAutoHyphens w:val="0"/>
      <w:spacing w:after="160"/>
      <w:ind w:leftChars="0" w:left="0" w:firstLineChars="0" w:firstLine="0"/>
      <w:textDirection w:val="lrTb"/>
      <w:textAlignment w:val="auto"/>
      <w:outlineLvl w:val="9"/>
    </w:pPr>
    <w:rPr>
      <w:rFonts w:asciiTheme="minorHAnsi" w:eastAsiaTheme="minorHAnsi" w:hAnsiTheme="minorHAnsi" w:cstheme="minorBidi"/>
      <w:b/>
      <w:bCs/>
      <w:position w:val="0"/>
      <w:lang w:eastAsia="en-US"/>
    </w:rPr>
  </w:style>
  <w:style w:type="character" w:customStyle="1" w:styleId="AsuntodelcomentarioCar">
    <w:name w:val="Asunto del comentario Car"/>
    <w:basedOn w:val="TextocomentarioCar"/>
    <w:link w:val="Asuntodelcomentario"/>
    <w:uiPriority w:val="99"/>
    <w:semiHidden/>
    <w:rsid w:val="00A06430"/>
    <w:rPr>
      <w:rFonts w:ascii="Arial" w:eastAsia="Arial" w:hAnsi="Arial" w:cs="Arial"/>
      <w:b/>
      <w:bCs/>
      <w:position w:val="-1"/>
      <w:sz w:val="20"/>
      <w:szCs w:val="20"/>
      <w:lang w:eastAsia="es-ES"/>
    </w:rPr>
  </w:style>
  <w:style w:type="character" w:styleId="nfasis">
    <w:name w:val="Emphasis"/>
    <w:basedOn w:val="Fuentedeprrafopredeter"/>
    <w:uiPriority w:val="20"/>
    <w:qFormat/>
    <w:rsid w:val="00C257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7338">
      <w:bodyDiv w:val="1"/>
      <w:marLeft w:val="0"/>
      <w:marRight w:val="0"/>
      <w:marTop w:val="0"/>
      <w:marBottom w:val="0"/>
      <w:divBdr>
        <w:top w:val="none" w:sz="0" w:space="0" w:color="auto"/>
        <w:left w:val="none" w:sz="0" w:space="0" w:color="auto"/>
        <w:bottom w:val="none" w:sz="0" w:space="0" w:color="auto"/>
        <w:right w:val="none" w:sz="0" w:space="0" w:color="auto"/>
      </w:divBdr>
    </w:div>
    <w:div w:id="414207358">
      <w:bodyDiv w:val="1"/>
      <w:marLeft w:val="0"/>
      <w:marRight w:val="0"/>
      <w:marTop w:val="0"/>
      <w:marBottom w:val="0"/>
      <w:divBdr>
        <w:top w:val="none" w:sz="0" w:space="0" w:color="auto"/>
        <w:left w:val="none" w:sz="0" w:space="0" w:color="auto"/>
        <w:bottom w:val="none" w:sz="0" w:space="0" w:color="auto"/>
        <w:right w:val="none" w:sz="0" w:space="0" w:color="auto"/>
      </w:divBdr>
    </w:div>
    <w:div w:id="746659001">
      <w:bodyDiv w:val="1"/>
      <w:marLeft w:val="0"/>
      <w:marRight w:val="0"/>
      <w:marTop w:val="0"/>
      <w:marBottom w:val="0"/>
      <w:divBdr>
        <w:top w:val="none" w:sz="0" w:space="0" w:color="auto"/>
        <w:left w:val="none" w:sz="0" w:space="0" w:color="auto"/>
        <w:bottom w:val="none" w:sz="0" w:space="0" w:color="auto"/>
        <w:right w:val="none" w:sz="0" w:space="0" w:color="auto"/>
      </w:divBdr>
    </w:div>
    <w:div w:id="1005862413">
      <w:bodyDiv w:val="1"/>
      <w:marLeft w:val="0"/>
      <w:marRight w:val="0"/>
      <w:marTop w:val="0"/>
      <w:marBottom w:val="0"/>
      <w:divBdr>
        <w:top w:val="none" w:sz="0" w:space="0" w:color="auto"/>
        <w:left w:val="none" w:sz="0" w:space="0" w:color="auto"/>
        <w:bottom w:val="none" w:sz="0" w:space="0" w:color="auto"/>
        <w:right w:val="none" w:sz="0" w:space="0" w:color="auto"/>
      </w:divBdr>
    </w:div>
    <w:div w:id="1375814088">
      <w:bodyDiv w:val="1"/>
      <w:marLeft w:val="0"/>
      <w:marRight w:val="0"/>
      <w:marTop w:val="0"/>
      <w:marBottom w:val="0"/>
      <w:divBdr>
        <w:top w:val="none" w:sz="0" w:space="0" w:color="auto"/>
        <w:left w:val="none" w:sz="0" w:space="0" w:color="auto"/>
        <w:bottom w:val="none" w:sz="0" w:space="0" w:color="auto"/>
        <w:right w:val="none" w:sz="0" w:space="0" w:color="auto"/>
      </w:divBdr>
    </w:div>
    <w:div w:id="1836677796">
      <w:bodyDiv w:val="1"/>
      <w:marLeft w:val="0"/>
      <w:marRight w:val="0"/>
      <w:marTop w:val="0"/>
      <w:marBottom w:val="0"/>
      <w:divBdr>
        <w:top w:val="none" w:sz="0" w:space="0" w:color="auto"/>
        <w:left w:val="none" w:sz="0" w:space="0" w:color="auto"/>
        <w:bottom w:val="none" w:sz="0" w:space="0" w:color="auto"/>
        <w:right w:val="none" w:sz="0" w:space="0" w:color="auto"/>
      </w:divBdr>
    </w:div>
    <w:div w:id="2033341173">
      <w:bodyDiv w:val="1"/>
      <w:marLeft w:val="0"/>
      <w:marRight w:val="0"/>
      <w:marTop w:val="0"/>
      <w:marBottom w:val="0"/>
      <w:divBdr>
        <w:top w:val="none" w:sz="0" w:space="0" w:color="auto"/>
        <w:left w:val="none" w:sz="0" w:space="0" w:color="auto"/>
        <w:bottom w:val="none" w:sz="0" w:space="0" w:color="auto"/>
        <w:right w:val="none" w:sz="0" w:space="0" w:color="auto"/>
      </w:divBdr>
    </w:div>
    <w:div w:id="2038892469">
      <w:bodyDiv w:val="1"/>
      <w:marLeft w:val="0"/>
      <w:marRight w:val="0"/>
      <w:marTop w:val="0"/>
      <w:marBottom w:val="0"/>
      <w:divBdr>
        <w:top w:val="none" w:sz="0" w:space="0" w:color="auto"/>
        <w:left w:val="none" w:sz="0" w:space="0" w:color="auto"/>
        <w:bottom w:val="none" w:sz="0" w:space="0" w:color="auto"/>
        <w:right w:val="none" w:sz="0" w:space="0" w:color="auto"/>
      </w:divBdr>
    </w:div>
    <w:div w:id="204767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5516</Words>
  <Characters>30344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2025-03-20T17:33:00Z</dcterms:created>
  <dcterms:modified xsi:type="dcterms:W3CDTF">2025-04-07T17:42:00Z</dcterms:modified>
</cp:coreProperties>
</file>