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F8" w:rsidRPr="00954C60" w:rsidRDefault="003D59F8" w:rsidP="003D59F8">
      <w:pPr>
        <w:jc w:val="both"/>
        <w:rPr>
          <w:b/>
          <w:bCs/>
        </w:rPr>
      </w:pPr>
      <w:bookmarkStart w:id="0" w:name="_GoBack"/>
      <w:bookmarkEnd w:id="0"/>
      <w:r w:rsidRPr="00954C60">
        <w:rPr>
          <w:b/>
          <w:bCs/>
        </w:rPr>
        <w:t>CONVOCATORIA: Orden 2024 por la que se convoca la concesión de las subvenciones del mecanismo de compensación de costes indirectos de CO2 dispuestas en el Real Decreto 309/2022, de 3 de mayo.</w:t>
      </w:r>
    </w:p>
    <w:p w:rsidR="003D59F8" w:rsidRDefault="003D59F8" w:rsidP="000755C2">
      <w:pPr>
        <w:jc w:val="both"/>
        <w:rPr>
          <w:b/>
          <w:bCs/>
        </w:rPr>
      </w:pPr>
    </w:p>
    <w:p w:rsidR="000755C2" w:rsidRPr="000755C2" w:rsidRDefault="000755C2" w:rsidP="000755C2">
      <w:pPr>
        <w:jc w:val="both"/>
        <w:rPr>
          <w:b/>
          <w:bCs/>
        </w:rPr>
      </w:pPr>
      <w:r w:rsidRPr="000755C2">
        <w:rPr>
          <w:b/>
          <w:bCs/>
        </w:rPr>
        <w:t>CONTENIDO DE LA MEMORIA EXPLICATIVA DE LOS COSTES DE EMISIONES</w:t>
      </w:r>
      <w:r>
        <w:rPr>
          <w:b/>
          <w:bCs/>
        </w:rPr>
        <w:t xml:space="preserve"> </w:t>
      </w:r>
      <w:r w:rsidRPr="000755C2">
        <w:rPr>
          <w:b/>
          <w:bCs/>
        </w:rPr>
        <w:t xml:space="preserve">INDIRECTAS, A LA QUE SE REFIERE EL </w:t>
      </w:r>
      <w:r w:rsidR="001F495C">
        <w:rPr>
          <w:b/>
          <w:bCs/>
        </w:rPr>
        <w:t>A</w:t>
      </w:r>
      <w:r w:rsidR="00644402">
        <w:rPr>
          <w:b/>
          <w:bCs/>
        </w:rPr>
        <w:t>RTÍCULO</w:t>
      </w:r>
      <w:r w:rsidR="001F495C">
        <w:rPr>
          <w:b/>
          <w:bCs/>
        </w:rPr>
        <w:t xml:space="preserve"> </w:t>
      </w:r>
      <w:r w:rsidR="00644402">
        <w:rPr>
          <w:b/>
          <w:bCs/>
        </w:rPr>
        <w:t>14</w:t>
      </w:r>
      <w:r w:rsidR="001F495C">
        <w:rPr>
          <w:b/>
          <w:bCs/>
        </w:rPr>
        <w:t xml:space="preserve">.2.b)1º </w:t>
      </w:r>
      <w:r w:rsidR="00644402">
        <w:rPr>
          <w:b/>
          <w:bCs/>
        </w:rPr>
        <w:t>DEL REAL DECRETO 309/2022</w:t>
      </w:r>
      <w:r w:rsidR="007B58AC">
        <w:rPr>
          <w:b/>
          <w:bCs/>
        </w:rPr>
        <w:t>,</w:t>
      </w:r>
      <w:r w:rsidR="007B58AC" w:rsidRPr="007B58AC">
        <w:rPr>
          <w:b/>
          <w:bCs/>
        </w:rPr>
        <w:t xml:space="preserve"> </w:t>
      </w:r>
      <w:r w:rsidR="007B58AC" w:rsidRPr="00954C60">
        <w:rPr>
          <w:b/>
          <w:bCs/>
        </w:rPr>
        <w:t>DE 3 DE MAYO</w:t>
      </w:r>
      <w:r w:rsidR="00644402">
        <w:rPr>
          <w:b/>
          <w:bCs/>
        </w:rPr>
        <w:t>.</w:t>
      </w:r>
    </w:p>
    <w:p w:rsidR="000755C2" w:rsidRDefault="000755C2" w:rsidP="000755C2">
      <w:pPr>
        <w:jc w:val="both"/>
        <w:rPr>
          <w:b/>
          <w:bCs/>
        </w:rPr>
      </w:pPr>
      <w:r w:rsidRPr="000755C2">
        <w:rPr>
          <w:b/>
          <w:bCs/>
        </w:rPr>
        <w:t>Esta memoria deberá ser cumplimentada para cada solicitud correspondiente a cada una de las</w:t>
      </w:r>
      <w:r>
        <w:rPr>
          <w:b/>
          <w:bCs/>
        </w:rPr>
        <w:t xml:space="preserve"> </w:t>
      </w:r>
      <w:r w:rsidRPr="000755C2">
        <w:rPr>
          <w:b/>
          <w:bCs/>
        </w:rPr>
        <w:t>instalaciones que, en su caso, pertenezcan a la empresa y e</w:t>
      </w:r>
      <w:r>
        <w:rPr>
          <w:b/>
          <w:bCs/>
        </w:rPr>
        <w:t xml:space="preserve">n las que se fabriquen producto </w:t>
      </w:r>
      <w:r w:rsidRPr="000755C2">
        <w:rPr>
          <w:b/>
          <w:bCs/>
        </w:rPr>
        <w:t>para los que se solicite la ayuda.</w:t>
      </w:r>
    </w:p>
    <w:p w:rsidR="000755C2" w:rsidRPr="000755C2" w:rsidRDefault="000755C2" w:rsidP="000755C2">
      <w:pPr>
        <w:jc w:val="both"/>
        <w:rPr>
          <w:b/>
          <w:bCs/>
        </w:rPr>
      </w:pPr>
      <w:r w:rsidRPr="000755C2">
        <w:rPr>
          <w:b/>
          <w:bCs/>
        </w:rPr>
        <w:t>1. Datos de la empresa, centros productivos e instalaciones.</w:t>
      </w:r>
    </w:p>
    <w:p w:rsidR="000755C2" w:rsidRPr="000755C2" w:rsidRDefault="000755C2" w:rsidP="0055647B">
      <w:pPr>
        <w:ind w:firstLine="284"/>
        <w:jc w:val="both"/>
      </w:pPr>
      <w:r w:rsidRPr="000755C2">
        <w:t>1.1. Nombre de la Sociedad Mercantil</w:t>
      </w:r>
    </w:p>
    <w:p w:rsidR="000755C2" w:rsidRDefault="003C0C06" w:rsidP="0055647B">
      <w:pPr>
        <w:ind w:firstLine="284"/>
        <w:jc w:val="both"/>
      </w:pPr>
      <w:r w:rsidRPr="008E4210">
        <w:t>1.2. Número</w:t>
      </w:r>
      <w:r w:rsidR="000755C2" w:rsidRPr="008E4210">
        <w:t xml:space="preserve"> de Identif</w:t>
      </w:r>
      <w:r w:rsidRPr="008E4210">
        <w:t>icación fiscal, NIF</w:t>
      </w:r>
    </w:p>
    <w:p w:rsidR="00975CB4" w:rsidRPr="008E4210" w:rsidRDefault="00975CB4" w:rsidP="0055647B">
      <w:pPr>
        <w:ind w:firstLine="284"/>
        <w:jc w:val="both"/>
      </w:pPr>
      <w:r>
        <w:t>1.3. Si la empresa pertenece a un grupo empresarial: Nombre y NIF de la sociedad matriz.</w:t>
      </w:r>
    </w:p>
    <w:p w:rsidR="000755C2" w:rsidRPr="000755C2" w:rsidRDefault="000755C2" w:rsidP="0055647B">
      <w:pPr>
        <w:ind w:firstLine="284"/>
        <w:jc w:val="both"/>
      </w:pPr>
      <w:r w:rsidRPr="000755C2">
        <w:t>1.</w:t>
      </w:r>
      <w:r w:rsidR="00975CB4">
        <w:t>4</w:t>
      </w:r>
      <w:r w:rsidRPr="000755C2">
        <w:t>. Nombre y ubicación de los distintos centros de producción</w:t>
      </w:r>
      <w:r w:rsidR="009872FC">
        <w:t xml:space="preserve"> de la empresa</w:t>
      </w:r>
      <w:r w:rsidRPr="000755C2">
        <w:t>.</w:t>
      </w:r>
    </w:p>
    <w:p w:rsidR="000755C2" w:rsidRDefault="00975CB4" w:rsidP="0055647B">
      <w:pPr>
        <w:ind w:left="284"/>
        <w:jc w:val="both"/>
      </w:pPr>
      <w:r>
        <w:t>1.5</w:t>
      </w:r>
      <w:r w:rsidR="000755C2" w:rsidRPr="000755C2">
        <w:t>. Enumeración de las instalaciones existentes en cada centro de producción, en relació</w:t>
      </w:r>
      <w:r w:rsidR="000755C2">
        <w:t xml:space="preserve">n con </w:t>
      </w:r>
      <w:r w:rsidR="000755C2" w:rsidRPr="000755C2">
        <w:t>los</w:t>
      </w:r>
      <w:r w:rsidR="000755C2">
        <w:t xml:space="preserve"> </w:t>
      </w:r>
      <w:r w:rsidR="000755C2" w:rsidRPr="000755C2">
        <w:t>productos fabricados.</w:t>
      </w:r>
    </w:p>
    <w:p w:rsidR="000755C2" w:rsidRPr="000755C2" w:rsidRDefault="000755C2" w:rsidP="000755C2">
      <w:pPr>
        <w:jc w:val="both"/>
      </w:pPr>
    </w:p>
    <w:p w:rsidR="000755C2" w:rsidRPr="000755C2" w:rsidRDefault="000755C2" w:rsidP="000755C2">
      <w:pPr>
        <w:jc w:val="both"/>
        <w:rPr>
          <w:b/>
          <w:bCs/>
        </w:rPr>
      </w:pPr>
      <w:r w:rsidRPr="000755C2">
        <w:rPr>
          <w:b/>
          <w:bCs/>
        </w:rPr>
        <w:t>2. Instalación.</w:t>
      </w:r>
    </w:p>
    <w:p w:rsidR="000755C2" w:rsidRPr="000755C2" w:rsidRDefault="000755C2" w:rsidP="0055647B">
      <w:pPr>
        <w:ind w:left="284"/>
        <w:jc w:val="both"/>
      </w:pPr>
      <w:r w:rsidRPr="000755C2">
        <w:t>2.1. Referencia de la instalación: Nombre, dirección, e identificador único y autorización de</w:t>
      </w:r>
      <w:r>
        <w:t xml:space="preserve"> </w:t>
      </w:r>
      <w:r w:rsidRPr="000755C2">
        <w:t>emisión más reciente en el caso de estar incluida en el régimen de comercio de</w:t>
      </w:r>
      <w:r>
        <w:t xml:space="preserve"> </w:t>
      </w:r>
      <w:r w:rsidR="002B73BF">
        <w:t>derechos de emisión (RCDE) de la Unión Europea</w:t>
      </w:r>
      <w:r w:rsidRPr="000755C2">
        <w:t>.</w:t>
      </w:r>
    </w:p>
    <w:p w:rsidR="000755C2" w:rsidRPr="000755C2" w:rsidRDefault="000755C2" w:rsidP="0055647B">
      <w:pPr>
        <w:ind w:left="284"/>
        <w:jc w:val="both"/>
      </w:pPr>
      <w:r w:rsidRPr="000755C2">
        <w:t>2.2. Relación de productos subvencionables y no subvencionables fabricados en la instalación.</w:t>
      </w:r>
    </w:p>
    <w:p w:rsidR="00AD6ECC" w:rsidRDefault="000755C2" w:rsidP="00B239C4">
      <w:pPr>
        <w:ind w:left="284"/>
        <w:jc w:val="both"/>
      </w:pPr>
      <w:r w:rsidRPr="000755C2">
        <w:t xml:space="preserve">2.3. Consumo </w:t>
      </w:r>
      <w:r w:rsidR="00B239C4">
        <w:t>de energía eléctrica en la</w:t>
      </w:r>
      <w:r w:rsidR="00A73E64">
        <w:t xml:space="preserve"> instalación durante el año 2023</w:t>
      </w:r>
      <w:r w:rsidR="00B239C4">
        <w:t xml:space="preserve"> (</w:t>
      </w:r>
      <w:r w:rsidR="00092D9C">
        <w:t>MWh).</w:t>
      </w:r>
    </w:p>
    <w:p w:rsidR="00B239C4" w:rsidRPr="00B239C4" w:rsidRDefault="00B239C4" w:rsidP="00B239C4">
      <w:pPr>
        <w:ind w:left="284"/>
        <w:jc w:val="both"/>
      </w:pPr>
    </w:p>
    <w:p w:rsidR="000755C2" w:rsidRPr="000755C2" w:rsidRDefault="000755C2" w:rsidP="000755C2">
      <w:pPr>
        <w:jc w:val="both"/>
        <w:rPr>
          <w:b/>
          <w:bCs/>
        </w:rPr>
      </w:pPr>
      <w:r w:rsidRPr="000755C2">
        <w:rPr>
          <w:b/>
          <w:bCs/>
        </w:rPr>
        <w:t>3. Productos fabricados en la instalación.</w:t>
      </w:r>
    </w:p>
    <w:p w:rsidR="000755C2" w:rsidRPr="0055647B" w:rsidRDefault="000755C2" w:rsidP="0055647B">
      <w:pPr>
        <w:ind w:left="284"/>
        <w:jc w:val="both"/>
      </w:pPr>
      <w:r w:rsidRPr="0055647B">
        <w:t>3.1. Productos no subvencionables.</w:t>
      </w:r>
    </w:p>
    <w:p w:rsidR="000755C2" w:rsidRPr="00092D9C" w:rsidRDefault="000755C2" w:rsidP="0055647B">
      <w:pPr>
        <w:ind w:left="708" w:firstLine="1"/>
        <w:jc w:val="both"/>
      </w:pPr>
      <w:r w:rsidRPr="00092D9C">
        <w:t>3.1.1. Relación de productos</w:t>
      </w:r>
      <w:r w:rsidR="006C4F37">
        <w:t xml:space="preserve"> </w:t>
      </w:r>
      <w:r w:rsidR="006C4F37" w:rsidRPr="0055647B">
        <w:t>no subvencionables</w:t>
      </w:r>
      <w:r w:rsidRPr="00092D9C">
        <w:t>.</w:t>
      </w:r>
    </w:p>
    <w:p w:rsidR="000755C2" w:rsidRPr="00092D9C" w:rsidRDefault="000755C2" w:rsidP="0055647B">
      <w:pPr>
        <w:ind w:left="708" w:firstLine="1"/>
        <w:jc w:val="both"/>
      </w:pPr>
      <w:r w:rsidRPr="00092D9C">
        <w:t xml:space="preserve">3.1.2. Valor del consumo de electricidad utilizada </w:t>
      </w:r>
      <w:r w:rsidR="00092D9C">
        <w:t>en la fabricación de todos los productos no sub</w:t>
      </w:r>
      <w:r w:rsidR="00A73E64">
        <w:t>vencionables durante el año 2023</w:t>
      </w:r>
      <w:r w:rsidR="00092D9C">
        <w:t xml:space="preserve"> (MWh)</w:t>
      </w:r>
    </w:p>
    <w:p w:rsidR="00AD6ECC" w:rsidRDefault="00AD6ECC" w:rsidP="000755C2">
      <w:pPr>
        <w:jc w:val="both"/>
        <w:rPr>
          <w:b/>
          <w:bCs/>
        </w:rPr>
      </w:pPr>
    </w:p>
    <w:p w:rsidR="000755C2" w:rsidRPr="0055647B" w:rsidRDefault="000755C2" w:rsidP="0055647B">
      <w:pPr>
        <w:ind w:left="284"/>
        <w:jc w:val="both"/>
      </w:pPr>
      <w:r w:rsidRPr="0055647B">
        <w:t>3.2. Productos subvencionables.</w:t>
      </w:r>
    </w:p>
    <w:p w:rsidR="000755C2" w:rsidRPr="006C4F37" w:rsidRDefault="000755C2" w:rsidP="0055647B">
      <w:pPr>
        <w:ind w:left="708" w:firstLine="1"/>
        <w:jc w:val="both"/>
      </w:pPr>
      <w:r w:rsidRPr="006C4F37">
        <w:t>3.2.1. Productos subvencionables con v</w:t>
      </w:r>
      <w:r w:rsidR="006C4F37">
        <w:t>alor de referencia de producto AO</w:t>
      </w:r>
      <w:r w:rsidRPr="006C4F37">
        <w:t>.</w:t>
      </w:r>
    </w:p>
    <w:p w:rsidR="000755C2" w:rsidRPr="000755C2" w:rsidRDefault="000755C2" w:rsidP="0055647B">
      <w:pPr>
        <w:ind w:left="1416" w:hanging="282"/>
        <w:jc w:val="both"/>
      </w:pPr>
      <w:r w:rsidRPr="000755C2">
        <w:t xml:space="preserve">3.2.1.1. Productos con valor de </w:t>
      </w:r>
      <w:r w:rsidR="00897C8B">
        <w:t>referencia eficiente E</w:t>
      </w:r>
      <w:r w:rsidRPr="000755C2">
        <w:t xml:space="preserve"> dado en MWh/tp.</w:t>
      </w:r>
    </w:p>
    <w:p w:rsidR="000755C2" w:rsidRPr="000755C2" w:rsidRDefault="000755C2" w:rsidP="00855F19">
      <w:pPr>
        <w:ind w:left="1276"/>
        <w:jc w:val="both"/>
      </w:pPr>
      <w:r w:rsidRPr="006E206F">
        <w:t>(Anexo II</w:t>
      </w:r>
      <w:r w:rsidR="00EE5977">
        <w:t>.A</w:t>
      </w:r>
      <w:r w:rsidRPr="006E206F">
        <w:t xml:space="preserve"> de la </w:t>
      </w:r>
      <w:r w:rsidRPr="00767BFA">
        <w:t xml:space="preserve">Orden </w:t>
      </w:r>
      <w:r w:rsidR="00D60CC0">
        <w:t>de convocatoria</w:t>
      </w:r>
      <w:r w:rsidR="00767BFA">
        <w:t>)</w:t>
      </w:r>
      <w:r w:rsidRPr="000755C2">
        <w:t>.</w:t>
      </w:r>
    </w:p>
    <w:p w:rsidR="000755C2" w:rsidRPr="000755C2" w:rsidRDefault="000755C2" w:rsidP="00855F19">
      <w:pPr>
        <w:ind w:left="1843"/>
        <w:jc w:val="both"/>
      </w:pPr>
      <w:r w:rsidRPr="000755C2">
        <w:lastRenderedPageBreak/>
        <w:t xml:space="preserve">3.2.1.1.1. Relación de productos, código </w:t>
      </w:r>
      <w:r w:rsidR="00EE5977">
        <w:t>CNAE</w:t>
      </w:r>
      <w:r w:rsidRPr="000755C2">
        <w:t xml:space="preserve"> y Prodcom.</w:t>
      </w:r>
    </w:p>
    <w:p w:rsidR="000755C2" w:rsidRPr="000755C2" w:rsidRDefault="000755C2" w:rsidP="00855F19">
      <w:pPr>
        <w:ind w:left="1843"/>
        <w:jc w:val="both"/>
      </w:pPr>
      <w:r w:rsidRPr="000755C2">
        <w:t>3.2.1.1.2. Valor de la producción real, (</w:t>
      </w:r>
      <w:r w:rsidR="00625AF2">
        <w:t>AO</w:t>
      </w:r>
      <w:r w:rsidR="00412733" w:rsidRPr="00625AF2">
        <w:rPr>
          <w:vertAlign w:val="subscript"/>
        </w:rPr>
        <w:t>20</w:t>
      </w:r>
      <w:r w:rsidR="00A73E64">
        <w:rPr>
          <w:vertAlign w:val="subscript"/>
        </w:rPr>
        <w:t>23</w:t>
      </w:r>
      <w:r w:rsidR="00296080">
        <w:t>)</w:t>
      </w:r>
      <w:r w:rsidRPr="000755C2">
        <w:t xml:space="preserve"> de cada uno de ellos en el año </w:t>
      </w:r>
      <w:r w:rsidR="00AD6ECC">
        <w:t>20</w:t>
      </w:r>
      <w:r w:rsidR="00412733">
        <w:t>2</w:t>
      </w:r>
      <w:r w:rsidR="00A73E64">
        <w:t>3</w:t>
      </w:r>
      <w:r w:rsidRPr="000755C2">
        <w:t>, para el que se</w:t>
      </w:r>
      <w:r w:rsidR="00186BA3">
        <w:t xml:space="preserve"> </w:t>
      </w:r>
      <w:r w:rsidRPr="000755C2">
        <w:t>solicita la ayuda.</w:t>
      </w:r>
    </w:p>
    <w:p w:rsidR="000755C2" w:rsidRPr="000755C2" w:rsidRDefault="000755C2" w:rsidP="00855F19">
      <w:pPr>
        <w:ind w:left="1843"/>
        <w:jc w:val="both"/>
      </w:pPr>
      <w:r w:rsidRPr="000755C2">
        <w:t>3.2.1.1.</w:t>
      </w:r>
      <w:r w:rsidR="00625AF2">
        <w:t>3</w:t>
      </w:r>
      <w:r w:rsidRPr="000755C2">
        <w:t>. Valor de E (MWh/tp), para cada producto.</w:t>
      </w:r>
    </w:p>
    <w:p w:rsidR="000755C2" w:rsidRPr="000755C2" w:rsidRDefault="000755C2" w:rsidP="00855F19">
      <w:pPr>
        <w:ind w:left="1843"/>
        <w:jc w:val="both"/>
      </w:pPr>
      <w:r w:rsidRPr="000755C2">
        <w:t>3.2.1.1.</w:t>
      </w:r>
      <w:r w:rsidR="00625AF2">
        <w:t>4</w:t>
      </w:r>
      <w:r w:rsidRPr="000755C2">
        <w:t xml:space="preserve">. </w:t>
      </w:r>
      <w:r w:rsidR="00BB0885">
        <w:t>C</w:t>
      </w:r>
      <w:r w:rsidRPr="000755C2">
        <w:t>álcul</w:t>
      </w:r>
      <w:r w:rsidR="00BB0885">
        <w:t xml:space="preserve">o de los costes subvencionables, </w:t>
      </w:r>
      <w:r w:rsidRPr="000755C2">
        <w:t xml:space="preserve">según lo dispuesto en el </w:t>
      </w:r>
      <w:r w:rsidR="00625AF2">
        <w:t>apartado séptimo.1.a)</w:t>
      </w:r>
      <w:r w:rsidRPr="000755C2">
        <w:t xml:space="preserve"> de la </w:t>
      </w:r>
      <w:r w:rsidR="00767BFA" w:rsidRPr="00767BFA">
        <w:t xml:space="preserve">Orden </w:t>
      </w:r>
      <w:r w:rsidR="00D60CC0">
        <w:t>de convocatoria</w:t>
      </w:r>
      <w:r w:rsidR="00625AF2">
        <w:t>.</w:t>
      </w:r>
    </w:p>
    <w:p w:rsidR="00897C8B" w:rsidRDefault="000755C2" w:rsidP="00897C8B">
      <w:pPr>
        <w:ind w:left="1416" w:hanging="282"/>
        <w:jc w:val="both"/>
      </w:pPr>
      <w:r w:rsidRPr="000755C2">
        <w:t xml:space="preserve">3.2.1.2. Productos con valor de referencia </w:t>
      </w:r>
      <w:r w:rsidR="00532193">
        <w:t xml:space="preserve">PM en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</w:rPr>
          <m:t>/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producto</m:t>
            </m:r>
          </m:sub>
        </m:sSub>
      </m:oMath>
      <w:r w:rsidR="002F40BF">
        <w:rPr>
          <w:rFonts w:eastAsiaTheme="minorEastAsia"/>
        </w:rPr>
        <w:t>,</w:t>
      </w:r>
      <w:r w:rsidR="00897C8B">
        <w:t xml:space="preserve"> en los que se deb</w:t>
      </w:r>
      <w:r w:rsidR="00CB12F6">
        <w:t>e</w:t>
      </w:r>
      <w:r w:rsidR="00897C8B">
        <w:t xml:space="preserve"> tener en cuenta la intercambiabilidad de combustible y electricidad </w:t>
      </w:r>
    </w:p>
    <w:p w:rsidR="000755C2" w:rsidRPr="000755C2" w:rsidRDefault="000755C2" w:rsidP="00605215">
      <w:pPr>
        <w:ind w:left="1698" w:hanging="282"/>
        <w:jc w:val="both"/>
      </w:pPr>
      <w:r w:rsidRPr="000755C2">
        <w:t>(Anexo II</w:t>
      </w:r>
      <w:r w:rsidR="00897C8B">
        <w:t>.B</w:t>
      </w:r>
      <w:r w:rsidRPr="000755C2">
        <w:t xml:space="preserve"> de la </w:t>
      </w:r>
      <w:r w:rsidR="00767BFA" w:rsidRPr="00767BFA">
        <w:t xml:space="preserve">Orden </w:t>
      </w:r>
      <w:r w:rsidR="00D60CC0">
        <w:t>de convocatoria</w:t>
      </w:r>
      <w:r w:rsidR="00767BFA">
        <w:t>)</w:t>
      </w:r>
      <w:r w:rsidRPr="000755C2">
        <w:t>.</w:t>
      </w:r>
    </w:p>
    <w:p w:rsidR="000755C2" w:rsidRPr="000755C2" w:rsidRDefault="000755C2" w:rsidP="00855F19">
      <w:pPr>
        <w:ind w:left="1843"/>
        <w:jc w:val="both"/>
      </w:pPr>
      <w:r w:rsidRPr="000755C2">
        <w:t>3.2.1.2.1. Relación de productos, código NACE y Prodcom.</w:t>
      </w:r>
    </w:p>
    <w:p w:rsidR="000755C2" w:rsidRPr="000755C2" w:rsidRDefault="000755C2" w:rsidP="00855F19">
      <w:pPr>
        <w:ind w:left="1843"/>
        <w:jc w:val="both"/>
      </w:pPr>
      <w:r w:rsidRPr="000755C2">
        <w:t>3.2.1.2.2. Valor de la producción real (</w:t>
      </w:r>
      <w:r w:rsidR="00326BD5">
        <w:t>AO</w:t>
      </w:r>
      <w:r w:rsidR="00412733" w:rsidRPr="00326BD5">
        <w:rPr>
          <w:vertAlign w:val="subscript"/>
        </w:rPr>
        <w:t>20</w:t>
      </w:r>
      <w:r w:rsidR="00A73E64">
        <w:rPr>
          <w:vertAlign w:val="subscript"/>
        </w:rPr>
        <w:t>23</w:t>
      </w:r>
      <w:r w:rsidRPr="000755C2">
        <w:t xml:space="preserve">) en toneladas, de cada uno de ellos en el año </w:t>
      </w:r>
      <w:r w:rsidR="00AD6ECC">
        <w:t>20</w:t>
      </w:r>
      <w:r w:rsidR="00A73E64">
        <w:t>23</w:t>
      </w:r>
      <w:r w:rsidR="00B0252D">
        <w:t>.</w:t>
      </w:r>
    </w:p>
    <w:p w:rsidR="000755C2" w:rsidRPr="000755C2" w:rsidRDefault="000755C2" w:rsidP="00855F19">
      <w:pPr>
        <w:ind w:left="1843"/>
        <w:jc w:val="both"/>
      </w:pPr>
      <w:r w:rsidRPr="000755C2">
        <w:t>3.2.1.2.</w:t>
      </w:r>
      <w:r w:rsidR="00FC4719">
        <w:t>3</w:t>
      </w:r>
      <w:r w:rsidRPr="000755C2">
        <w:t>. Valor de las emisiones indirectas de cada uno de ellos (Ei), a partir del consumo de</w:t>
      </w:r>
      <w:r w:rsidR="00186BA3">
        <w:t xml:space="preserve"> </w:t>
      </w:r>
      <w:r w:rsidRPr="000755C2">
        <w:t>electricidad.</w:t>
      </w:r>
    </w:p>
    <w:p w:rsidR="00186BA3" w:rsidRDefault="000755C2" w:rsidP="00855F19">
      <w:pPr>
        <w:ind w:left="1843"/>
        <w:jc w:val="both"/>
      </w:pPr>
      <w:r w:rsidRPr="000755C2">
        <w:t>(Ei = Electricidad consumida (MWh) x 0,</w:t>
      </w:r>
      <w:r w:rsidR="00FC4719">
        <w:t>376</w:t>
      </w:r>
      <w:r w:rsidRPr="000755C2">
        <w:t xml:space="preserve"> tCO</w:t>
      </w:r>
      <w:r w:rsidRPr="00F031AE">
        <w:rPr>
          <w:vertAlign w:val="subscript"/>
        </w:rPr>
        <w:t>2</w:t>
      </w:r>
      <w:r w:rsidRPr="000755C2">
        <w:t>/MWh).</w:t>
      </w:r>
      <w:r w:rsidR="00186BA3">
        <w:t xml:space="preserve"> </w:t>
      </w:r>
    </w:p>
    <w:p w:rsidR="000755C2" w:rsidRPr="000755C2" w:rsidRDefault="000755C2" w:rsidP="00855F19">
      <w:pPr>
        <w:ind w:left="1843"/>
        <w:jc w:val="both"/>
      </w:pPr>
      <w:r w:rsidRPr="000755C2">
        <w:t>(A efectos de cálculo, se entenderá que la electricidad consumida es la correspondiente al periodo de referencia, según anexo III de</w:t>
      </w:r>
      <w:r w:rsidR="00186BA3">
        <w:t xml:space="preserve"> </w:t>
      </w:r>
      <w:r w:rsidRPr="000755C2">
        <w:t>las Directrices de la Comisión (2012/C 158/04) modificadas por la Comunicación (2012/C 387/06)).</w:t>
      </w:r>
    </w:p>
    <w:p w:rsidR="000755C2" w:rsidRPr="000755C2" w:rsidRDefault="000755C2" w:rsidP="00855F19">
      <w:pPr>
        <w:ind w:left="1843"/>
        <w:jc w:val="both"/>
      </w:pPr>
      <w:r w:rsidRPr="000755C2">
        <w:t>3.2.1.2.</w:t>
      </w:r>
      <w:r w:rsidR="00DA7BA6">
        <w:t>4</w:t>
      </w:r>
      <w:r w:rsidRPr="000755C2">
        <w:t>. Valor</w:t>
      </w:r>
      <w:r w:rsidR="005640CB">
        <w:t xml:space="preserve"> de las emisiones directas (Ed)</w:t>
      </w:r>
      <w:r w:rsidRPr="000755C2">
        <w:t xml:space="preserve"> para cada uno de ellos.</w:t>
      </w:r>
    </w:p>
    <w:p w:rsidR="00186BA3" w:rsidRDefault="000755C2" w:rsidP="00855F19">
      <w:pPr>
        <w:ind w:left="1843"/>
        <w:jc w:val="both"/>
      </w:pPr>
      <w:r w:rsidRPr="000755C2">
        <w:t>(Para el cálculo de las emisiones directas se tendrán en cuenta los factores de emisión de CO</w:t>
      </w:r>
      <w:r w:rsidRPr="00F031AE">
        <w:rPr>
          <w:vertAlign w:val="subscript"/>
        </w:rPr>
        <w:t>2</w:t>
      </w:r>
      <w:r w:rsidRPr="000755C2">
        <w:t xml:space="preserve"> y las equivalencias energéticas</w:t>
      </w:r>
      <w:r w:rsidR="00186BA3">
        <w:t xml:space="preserve"> </w:t>
      </w:r>
      <w:r w:rsidRPr="000755C2">
        <w:t>aplicables de los combustibles utilizados, según la metodología utilizada en el Inventario Nacional de Emisiones recogida en el</w:t>
      </w:r>
      <w:r w:rsidR="00186BA3">
        <w:t xml:space="preserve"> </w:t>
      </w:r>
      <w:r w:rsidR="00186BA3" w:rsidRPr="00855F19">
        <w:t>Informe Inventarios GEI 1990‐</w:t>
      </w:r>
      <w:r w:rsidR="00056A58" w:rsidRPr="00855F19">
        <w:t>20</w:t>
      </w:r>
      <w:r w:rsidR="005640CB">
        <w:t>20</w:t>
      </w:r>
      <w:r w:rsidR="00056A58" w:rsidRPr="00855F19">
        <w:t xml:space="preserve"> </w:t>
      </w:r>
      <w:r w:rsidR="00412733">
        <w:t>(Edición 202</w:t>
      </w:r>
      <w:r w:rsidR="005640CB">
        <w:t>2</w:t>
      </w:r>
      <w:r w:rsidR="00186BA3" w:rsidRPr="00855F19">
        <w:t xml:space="preserve">) (pág. </w:t>
      </w:r>
      <w:r w:rsidR="00B765F8">
        <w:t>9</w:t>
      </w:r>
      <w:r w:rsidR="001E4493">
        <w:t>45</w:t>
      </w:r>
      <w:r w:rsidR="00186BA3" w:rsidRPr="00855F19">
        <w:t>, Anexo 7)</w:t>
      </w:r>
      <w:r w:rsidR="002F40BF">
        <w:t>.</w:t>
      </w:r>
    </w:p>
    <w:p w:rsidR="005640CB" w:rsidRDefault="00AC3F3D" w:rsidP="00855F19">
      <w:pPr>
        <w:ind w:left="1843"/>
        <w:jc w:val="both"/>
      </w:pPr>
      <w:hyperlink r:id="rId8" w:anchor="page=945&amp;zoom=100,0,0" w:history="1">
        <w:r w:rsidR="001E4493" w:rsidRPr="00787F3F">
          <w:rPr>
            <w:rStyle w:val="Hipervnculo"/>
          </w:rPr>
          <w:t>https://www.miteco.gob.es/es/calidad-y-evaluacion-ambiental/temas/sistema-espanol-de-inventario-sei-/es_nir_edicion2022_tcm30-523942.pdf#page=945&amp;zoom=100,0,0</w:t>
        </w:r>
      </w:hyperlink>
    </w:p>
    <w:p w:rsidR="000755C2" w:rsidRPr="000755C2" w:rsidRDefault="000755C2" w:rsidP="00855F19">
      <w:pPr>
        <w:ind w:left="1843"/>
        <w:jc w:val="both"/>
      </w:pPr>
      <w:r w:rsidRPr="000755C2">
        <w:t>3.2.1.2.</w:t>
      </w:r>
      <w:r w:rsidR="00932149">
        <w:t>5</w:t>
      </w:r>
      <w:r w:rsidRPr="000755C2">
        <w:t>. Fracci</w:t>
      </w:r>
      <w:r w:rsidR="00B60EAC">
        <w:t>ón de emisiones indirectas, (</w:t>
      </w:r>
      <m:oMath>
        <m:r>
          <w:rPr>
            <w:rFonts w:ascii="Cambria Math" w:hAnsi="Cambria Math"/>
          </w:rPr>
          <m:t>FEI (%) = Ei/(Ed+Ei)</m:t>
        </m:r>
      </m:oMath>
      <w:r w:rsidRPr="000755C2">
        <w:t xml:space="preserve">), para cada uno de </w:t>
      </w:r>
      <w:r w:rsidR="00850679">
        <w:t>estos productos.</w:t>
      </w:r>
    </w:p>
    <w:p w:rsidR="00E354A1" w:rsidRDefault="000755C2" w:rsidP="00855F19">
      <w:pPr>
        <w:ind w:left="1843"/>
        <w:jc w:val="both"/>
        <w:rPr>
          <w:rFonts w:eastAsiaTheme="minorEastAsia"/>
        </w:rPr>
      </w:pPr>
      <w:r w:rsidRPr="000755C2">
        <w:t>3.2.1.2.</w:t>
      </w:r>
      <w:r w:rsidR="00932149">
        <w:t>6</w:t>
      </w:r>
      <w:r w:rsidRPr="000755C2">
        <w:t>. Cálculo del valor</w:t>
      </w:r>
      <w:r w:rsidR="00E354A1">
        <w:t xml:space="preserve"> eficiente de consumo eléctrico</w:t>
      </w:r>
      <w:r w:rsidR="00E354A1" w:rsidRPr="000755C2">
        <w:t xml:space="preserve"> para cada </w:t>
      </w:r>
      <w:r w:rsidR="00E354A1">
        <w:t xml:space="preserve">uno de estos </w:t>
      </w:r>
      <w:r w:rsidR="00E354A1" w:rsidRPr="000755C2">
        <w:t>producto</w:t>
      </w:r>
      <w:r w:rsidR="00E354A1">
        <w:t>s</w:t>
      </w:r>
      <w:r w:rsidR="001C5766">
        <w:t>:</w:t>
      </w:r>
    </w:p>
    <w:p w:rsidR="000755C2" w:rsidRPr="000755C2" w:rsidRDefault="00E95697" w:rsidP="00855F19">
      <w:pPr>
        <w:ind w:left="1843"/>
        <w:jc w:val="both"/>
      </w:pPr>
      <m:oMath>
        <m:r>
          <w:rPr>
            <w:rFonts w:ascii="Cambria Math" w:hAnsi="Cambria Math"/>
          </w:rPr>
          <m:t>E = (PM (</m:t>
        </m:r>
        <m:r>
          <m:rPr>
            <m:sty m:val="p"/>
          </m:rPr>
          <w:rPr>
            <w:rFonts w:ascii="Cambria Math" w:hAnsi="Cambria Math"/>
          </w:rPr>
          <m:t>tCO</m:t>
        </m:r>
        <m:r>
          <m:rPr>
            <m:sty m:val="p"/>
          </m:rPr>
          <w:rPr>
            <w:rFonts w:ascii="Cambria Math" w:hAnsi="Cambria Math"/>
            <w:vertAlign w:val="subscript"/>
          </w:rPr>
          <m:t>2</m:t>
        </m:r>
        <m:r>
          <m:rPr>
            <m:sty m:val="p"/>
          </m:rPr>
          <w:rPr>
            <w:rFonts w:ascii="Cambria Math" w:hAnsi="Cambria Math"/>
          </w:rPr>
          <m:t>/tp</m:t>
        </m:r>
        <m:r>
          <w:rPr>
            <w:rFonts w:ascii="Cambria Math" w:hAnsi="Cambria Math"/>
          </w:rPr>
          <m:t>) × FEI)/0,376 (</m:t>
        </m:r>
        <m:r>
          <m:rPr>
            <m:sty m:val="p"/>
          </m:rPr>
          <w:rPr>
            <w:rFonts w:ascii="Cambria Math" w:hAnsi="Cambria Math"/>
          </w:rPr>
          <m:t>tCO</m:t>
        </m:r>
        <m:r>
          <m:rPr>
            <m:sty m:val="p"/>
          </m:rPr>
          <w:rPr>
            <w:rFonts w:ascii="Cambria Math" w:hAnsi="Cambria Math"/>
            <w:vertAlign w:val="subscript"/>
          </w:rPr>
          <m:t>2</m:t>
        </m:r>
        <m:r>
          <m:rPr>
            <m:sty m:val="p"/>
          </m:rPr>
          <w:rPr>
            <w:rFonts w:ascii="Cambria Math" w:hAnsi="Cambria Math"/>
          </w:rPr>
          <m:t>/MWh</m:t>
        </m:r>
        <m:r>
          <w:rPr>
            <w:rFonts w:ascii="Cambria Math" w:hAnsi="Cambria Math"/>
          </w:rPr>
          <m:t>)</m:t>
        </m:r>
      </m:oMath>
      <w:r w:rsidR="000755C2" w:rsidRPr="000755C2">
        <w:t>)</w:t>
      </w:r>
    </w:p>
    <w:p w:rsidR="00A034E1" w:rsidRPr="000755C2" w:rsidRDefault="000755C2" w:rsidP="000107FD">
      <w:pPr>
        <w:ind w:left="1843"/>
        <w:jc w:val="both"/>
      </w:pPr>
      <w:r w:rsidRPr="000755C2">
        <w:t>3.2.1.2.</w:t>
      </w:r>
      <w:r w:rsidR="00932149">
        <w:t>7</w:t>
      </w:r>
      <w:r w:rsidRPr="000755C2">
        <w:t xml:space="preserve">. </w:t>
      </w:r>
      <w:r w:rsidR="00150A29">
        <w:t>C</w:t>
      </w:r>
      <w:r w:rsidRPr="000755C2">
        <w:t>álcul</w:t>
      </w:r>
      <w:r w:rsidR="00150A29">
        <w:t xml:space="preserve">o de los costes subvencionables, </w:t>
      </w:r>
      <w:r w:rsidRPr="000755C2">
        <w:t xml:space="preserve">según lo dispuesto en </w:t>
      </w:r>
      <w:r w:rsidR="003717D9">
        <w:t>el</w:t>
      </w:r>
      <w:r w:rsidR="00056A58">
        <w:t xml:space="preserve"> </w:t>
      </w:r>
      <w:r w:rsidR="00AA75E9" w:rsidRPr="000162A1">
        <w:t xml:space="preserve">apartado séptimo.1.a) </w:t>
      </w:r>
      <w:r w:rsidRPr="000755C2">
        <w:t>de la</w:t>
      </w:r>
      <w:r w:rsidR="006E206F" w:rsidRPr="006E206F">
        <w:t xml:space="preserve"> </w:t>
      </w:r>
      <w:r w:rsidR="00767BFA" w:rsidRPr="00767BFA">
        <w:t>Orden</w:t>
      </w:r>
      <w:r w:rsidR="00D60CC0" w:rsidRPr="00D60CC0">
        <w:t xml:space="preserve"> </w:t>
      </w:r>
      <w:r w:rsidR="00D60CC0">
        <w:t>de convocatoria</w:t>
      </w:r>
      <w:r w:rsidR="00150A29">
        <w:t>.</w:t>
      </w:r>
    </w:p>
    <w:p w:rsidR="000755C2" w:rsidRPr="000755C2" w:rsidRDefault="000755C2" w:rsidP="00855F19">
      <w:pPr>
        <w:ind w:left="708" w:firstLine="1"/>
        <w:jc w:val="both"/>
        <w:rPr>
          <w:b/>
          <w:bCs/>
        </w:rPr>
      </w:pPr>
      <w:r w:rsidRPr="0055647B">
        <w:rPr>
          <w:b/>
        </w:rPr>
        <w:t>3.2.2. Productos subvencionables con valor de referencia del consumo de electricidad alternativa</w:t>
      </w:r>
      <w:r w:rsidR="00855F19">
        <w:rPr>
          <w:b/>
        </w:rPr>
        <w:t xml:space="preserve"> </w:t>
      </w:r>
      <w:r w:rsidRPr="000755C2">
        <w:rPr>
          <w:b/>
          <w:bCs/>
        </w:rPr>
        <w:t xml:space="preserve">EF= </w:t>
      </w:r>
      <w:r w:rsidR="00AA75E9" w:rsidRPr="00AA75E9">
        <w:rPr>
          <w:b/>
          <w:bCs/>
        </w:rPr>
        <w:t>0,783</w:t>
      </w:r>
      <w:r w:rsidRPr="000755C2">
        <w:rPr>
          <w:b/>
          <w:bCs/>
        </w:rPr>
        <w:t>.</w:t>
      </w:r>
    </w:p>
    <w:p w:rsidR="000755C2" w:rsidRPr="000755C2" w:rsidRDefault="000755C2" w:rsidP="0055647B">
      <w:pPr>
        <w:ind w:left="1416" w:hanging="282"/>
        <w:jc w:val="both"/>
      </w:pPr>
      <w:r w:rsidRPr="000755C2">
        <w:t>3.2.2.1. Productos individuales</w:t>
      </w:r>
    </w:p>
    <w:p w:rsidR="000755C2" w:rsidRPr="000755C2" w:rsidRDefault="000755C2" w:rsidP="00855F19">
      <w:pPr>
        <w:ind w:left="1843"/>
        <w:jc w:val="both"/>
      </w:pPr>
      <w:r w:rsidRPr="000755C2">
        <w:t>3.2.2.1.1. Relación de productos, código NACE y Prodcom.</w:t>
      </w:r>
    </w:p>
    <w:p w:rsidR="001637AE" w:rsidRDefault="000755C2" w:rsidP="00855F19">
      <w:pPr>
        <w:ind w:left="1843"/>
        <w:jc w:val="both"/>
      </w:pPr>
      <w:r w:rsidRPr="000755C2">
        <w:t xml:space="preserve">3.2.2.1.2. Valor del consumo eléctrico (MWh) real del año </w:t>
      </w:r>
      <w:r w:rsidR="00AD6ECC">
        <w:t>20</w:t>
      </w:r>
      <w:r w:rsidR="00412733">
        <w:t>2</w:t>
      </w:r>
      <w:r w:rsidR="00A73E64">
        <w:t>3</w:t>
      </w:r>
      <w:r w:rsidRPr="000755C2">
        <w:t xml:space="preserve"> (</w:t>
      </w:r>
      <m:oMath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EC</m:t>
            </m:r>
          </m:e>
          <m:sub>
            <m:r>
              <w:rPr>
                <w:rFonts w:ascii="Cambria Math" w:hAnsi="Cambria Math"/>
              </w:rPr>
              <m:t>2023</m:t>
            </m:r>
          </m:sub>
        </m:sSub>
      </m:oMath>
      <w:r w:rsidRPr="000755C2">
        <w:t>) para el que se solicita la</w:t>
      </w:r>
      <w:r w:rsidR="00056A58">
        <w:t xml:space="preserve"> </w:t>
      </w:r>
      <w:r w:rsidRPr="000755C2">
        <w:t>ayuda.</w:t>
      </w:r>
      <w:r w:rsidR="001637AE">
        <w:t xml:space="preserve"> </w:t>
      </w:r>
    </w:p>
    <w:p w:rsidR="000755C2" w:rsidRPr="000755C2" w:rsidRDefault="000755C2" w:rsidP="00855F19">
      <w:pPr>
        <w:ind w:left="1843"/>
        <w:jc w:val="both"/>
      </w:pPr>
      <w:r w:rsidRPr="000755C2">
        <w:t>3.2.2.1.</w:t>
      </w:r>
      <w:r w:rsidR="00AC04D3">
        <w:t>3</w:t>
      </w:r>
      <w:r w:rsidRPr="000755C2">
        <w:t xml:space="preserve">. </w:t>
      </w:r>
      <w:r w:rsidR="00073942" w:rsidRPr="000162A1">
        <w:t>C</w:t>
      </w:r>
      <w:r w:rsidRPr="000162A1">
        <w:t>álcul</w:t>
      </w:r>
      <w:r w:rsidR="00073942" w:rsidRPr="000162A1">
        <w:t xml:space="preserve">o de los costes subvencionables, </w:t>
      </w:r>
      <w:r w:rsidRPr="000162A1">
        <w:t xml:space="preserve">según lo dispuesto en el apartado </w:t>
      </w:r>
      <w:r w:rsidR="00AA75E9" w:rsidRPr="000162A1">
        <w:t>séptimo</w:t>
      </w:r>
      <w:r w:rsidR="00AC04D3" w:rsidRPr="000162A1">
        <w:t>.1.b)</w:t>
      </w:r>
      <w:r w:rsidRPr="000162A1">
        <w:t xml:space="preserve"> de la </w:t>
      </w:r>
      <w:r w:rsidR="00A86A4F">
        <w:t>o</w:t>
      </w:r>
      <w:r w:rsidR="00767BFA" w:rsidRPr="00767BFA">
        <w:t>rden</w:t>
      </w:r>
      <w:r w:rsidR="00D60CC0">
        <w:t xml:space="preserve"> de convocatoria</w:t>
      </w:r>
      <w:r w:rsidR="00073942">
        <w:t>.</w:t>
      </w:r>
    </w:p>
    <w:p w:rsidR="000755C2" w:rsidRPr="000755C2" w:rsidRDefault="000755C2" w:rsidP="0055647B">
      <w:pPr>
        <w:ind w:left="1416" w:hanging="282"/>
        <w:jc w:val="both"/>
      </w:pPr>
      <w:r w:rsidRPr="000755C2">
        <w:t>3.2.2.2. Agrupación de productos</w:t>
      </w:r>
    </w:p>
    <w:p w:rsidR="000755C2" w:rsidRPr="000755C2" w:rsidRDefault="000755C2" w:rsidP="0055647B">
      <w:pPr>
        <w:ind w:left="1276"/>
        <w:jc w:val="both"/>
      </w:pPr>
      <w:r w:rsidRPr="000755C2">
        <w:t>Los productos fabricados en la misma instalación, que utilicen el valor de referencia de</w:t>
      </w:r>
      <w:r w:rsidR="00056A58">
        <w:t xml:space="preserve"> </w:t>
      </w:r>
      <w:r w:rsidRPr="000755C2">
        <w:t>e</w:t>
      </w:r>
      <w:r w:rsidR="00073942">
        <w:t xml:space="preserve">lectricidad alternativa EF = </w:t>
      </w:r>
      <w:r w:rsidR="00AA75E9" w:rsidRPr="00AA75E9">
        <w:t>0,783</w:t>
      </w:r>
      <w:r w:rsidRPr="000755C2">
        <w:t xml:space="preserve"> podrán ser agrupados de forma que el valor los costes</w:t>
      </w:r>
      <w:r w:rsidR="00056A58">
        <w:t xml:space="preserve"> </w:t>
      </w:r>
      <w:r w:rsidRPr="000755C2">
        <w:t>subvencionables se refiera el conjunto de aquellos.</w:t>
      </w:r>
    </w:p>
    <w:p w:rsidR="000755C2" w:rsidRPr="000755C2" w:rsidRDefault="000755C2" w:rsidP="00855F19">
      <w:pPr>
        <w:ind w:left="1276"/>
        <w:jc w:val="both"/>
      </w:pPr>
      <w:r w:rsidRPr="000755C2">
        <w:t>En este caso, se</w:t>
      </w:r>
      <w:r w:rsidR="00056A58">
        <w:t xml:space="preserve"> </w:t>
      </w:r>
      <w:r w:rsidRPr="000755C2">
        <w:t>deberá reflejar:</w:t>
      </w:r>
    </w:p>
    <w:p w:rsidR="000755C2" w:rsidRPr="000755C2" w:rsidRDefault="000755C2" w:rsidP="00855F19">
      <w:pPr>
        <w:ind w:left="1843"/>
        <w:jc w:val="both"/>
      </w:pPr>
      <w:r w:rsidRPr="000755C2">
        <w:t>3.2.2.2.1. Relación de productos, código NACE y Prodcom.</w:t>
      </w:r>
    </w:p>
    <w:p w:rsidR="001637AE" w:rsidRPr="000755C2" w:rsidRDefault="000755C2" w:rsidP="001637AE">
      <w:pPr>
        <w:ind w:left="1843"/>
        <w:jc w:val="both"/>
      </w:pPr>
      <w:r w:rsidRPr="000755C2">
        <w:t>3.2.2.2.2. Consumo eléctrico (MWh) real de la agrupación de productos, para el año en el que se</w:t>
      </w:r>
      <w:r w:rsidR="00056A58">
        <w:t xml:space="preserve"> </w:t>
      </w:r>
      <w:r w:rsidRPr="000755C2">
        <w:t>solicita la ayuda (</w:t>
      </w:r>
      <m:oMath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EC</m:t>
            </m:r>
          </m:e>
          <m:sub>
            <m:r>
              <w:rPr>
                <w:rFonts w:ascii="Cambria Math" w:hAnsi="Cambria Math"/>
              </w:rPr>
              <m:t>2023</m:t>
            </m:r>
          </m:sub>
        </m:sSub>
      </m:oMath>
      <w:r w:rsidRPr="000755C2">
        <w:t>).</w:t>
      </w:r>
      <w:r w:rsidR="001637AE">
        <w:t xml:space="preserve"> Valor del consumo eléctrico (MWh) por producto, cuando sea posible.</w:t>
      </w:r>
    </w:p>
    <w:p w:rsidR="0055647B" w:rsidRDefault="00073942" w:rsidP="00073942">
      <w:pPr>
        <w:ind w:left="1843"/>
        <w:jc w:val="both"/>
      </w:pPr>
      <w:r>
        <w:t>3.2.2.2</w:t>
      </w:r>
      <w:r w:rsidRPr="000755C2">
        <w:t>.</w:t>
      </w:r>
      <w:r>
        <w:t>3</w:t>
      </w:r>
      <w:r w:rsidRPr="000755C2">
        <w:t xml:space="preserve">. </w:t>
      </w:r>
      <w:r w:rsidRPr="00B052BD">
        <w:t xml:space="preserve">Cálculo de los costes subvencionables, según lo dispuesto en el apartado </w:t>
      </w:r>
      <w:r w:rsidR="00EF6069" w:rsidRPr="00B052BD">
        <w:t>séptimo</w:t>
      </w:r>
      <w:r w:rsidRPr="00B052BD">
        <w:t xml:space="preserve">.1.b) de la </w:t>
      </w:r>
      <w:r>
        <w:t>o</w:t>
      </w:r>
      <w:r w:rsidRPr="00767BFA">
        <w:t>rden</w:t>
      </w:r>
      <w:r>
        <w:t xml:space="preserve"> de convocatoria.</w:t>
      </w:r>
    </w:p>
    <w:p w:rsidR="00073942" w:rsidRPr="00073942" w:rsidRDefault="00073942" w:rsidP="00073942">
      <w:pPr>
        <w:ind w:left="1843"/>
        <w:jc w:val="both"/>
      </w:pPr>
    </w:p>
    <w:p w:rsidR="000755C2" w:rsidRPr="000755C2" w:rsidRDefault="000755C2" w:rsidP="000755C2">
      <w:pPr>
        <w:jc w:val="both"/>
        <w:rPr>
          <w:b/>
          <w:bCs/>
        </w:rPr>
      </w:pPr>
      <w:r w:rsidRPr="000755C2">
        <w:rPr>
          <w:b/>
          <w:bCs/>
        </w:rPr>
        <w:t xml:space="preserve">4. </w:t>
      </w:r>
      <w:r w:rsidR="00073942">
        <w:rPr>
          <w:b/>
          <w:bCs/>
        </w:rPr>
        <w:t>Autoconsumo</w:t>
      </w:r>
    </w:p>
    <w:p w:rsidR="00855F19" w:rsidRDefault="00073942" w:rsidP="000755C2">
      <w:pPr>
        <w:jc w:val="both"/>
      </w:pPr>
      <w:r>
        <w:t xml:space="preserve">4.1. </w:t>
      </w:r>
      <w:r w:rsidR="0062156F">
        <w:t>E</w:t>
      </w:r>
      <w:r>
        <w:t xml:space="preserve">nergía eléctrica </w:t>
      </w:r>
      <w:r w:rsidR="0062156F">
        <w:t xml:space="preserve">generada para autoconsumo </w:t>
      </w:r>
      <w:r>
        <w:t>en la instalación</w:t>
      </w:r>
      <w:r w:rsidR="0062156F">
        <w:t xml:space="preserve"> (MWh)</w:t>
      </w:r>
      <w:r>
        <w:t xml:space="preserve">, indicando </w:t>
      </w:r>
      <w:r w:rsidR="008702BE">
        <w:t>la fuente de energía utilizada.</w:t>
      </w:r>
    </w:p>
    <w:p w:rsidR="0055647B" w:rsidRPr="0062156F" w:rsidRDefault="0062156F" w:rsidP="000755C2">
      <w:pPr>
        <w:jc w:val="both"/>
        <w:rPr>
          <w:bCs/>
        </w:rPr>
      </w:pPr>
      <w:r w:rsidRPr="0062156F">
        <w:rPr>
          <w:bCs/>
        </w:rPr>
        <w:t>4.2 Energía el</w:t>
      </w:r>
      <w:r>
        <w:rPr>
          <w:bCs/>
        </w:rPr>
        <w:t>éctrica consumida en la instalación procedente de centrales de cogeneración (MWh).</w:t>
      </w:r>
    </w:p>
    <w:p w:rsidR="000755C2" w:rsidRPr="000755C2" w:rsidRDefault="00184292" w:rsidP="000755C2">
      <w:pPr>
        <w:jc w:val="both"/>
        <w:rPr>
          <w:b/>
          <w:bCs/>
        </w:rPr>
      </w:pPr>
      <w:r>
        <w:rPr>
          <w:b/>
          <w:bCs/>
        </w:rPr>
        <w:t>5</w:t>
      </w:r>
      <w:r w:rsidR="000755C2" w:rsidRPr="000755C2">
        <w:rPr>
          <w:b/>
          <w:bCs/>
        </w:rPr>
        <w:t>. Método de cálculo empleado para determinar la producción y el consumo</w:t>
      </w:r>
      <w:r w:rsidR="00056A58">
        <w:rPr>
          <w:b/>
          <w:bCs/>
        </w:rPr>
        <w:t xml:space="preserve"> </w:t>
      </w:r>
      <w:r w:rsidR="000755C2" w:rsidRPr="000755C2">
        <w:rPr>
          <w:b/>
          <w:bCs/>
        </w:rPr>
        <w:t>eléctrico rea</w:t>
      </w:r>
      <w:r w:rsidR="00AD6ECC">
        <w:rPr>
          <w:b/>
          <w:bCs/>
        </w:rPr>
        <w:t>les correspondientes al año 20</w:t>
      </w:r>
      <w:r w:rsidR="00A73E64">
        <w:rPr>
          <w:b/>
          <w:bCs/>
        </w:rPr>
        <w:t>23</w:t>
      </w:r>
      <w:r>
        <w:rPr>
          <w:b/>
          <w:bCs/>
        </w:rPr>
        <w:t>.</w:t>
      </w:r>
    </w:p>
    <w:p w:rsidR="000755C2" w:rsidRPr="000755C2" w:rsidRDefault="00184292" w:rsidP="0055647B">
      <w:pPr>
        <w:ind w:left="284"/>
        <w:jc w:val="both"/>
      </w:pPr>
      <w:r>
        <w:t>5</w:t>
      </w:r>
      <w:r w:rsidR="000755C2" w:rsidRPr="000755C2">
        <w:t>.1. Se describirá el método de cálculo que se empleará para determinar el volumen de</w:t>
      </w:r>
      <w:r w:rsidR="00056A58">
        <w:t xml:space="preserve"> </w:t>
      </w:r>
      <w:r w:rsidR="000755C2" w:rsidRPr="000755C2">
        <w:t>producción real de cada uno de los productos para los que se solicita subvención, a partir de los</w:t>
      </w:r>
      <w:r w:rsidR="00056A58">
        <w:t xml:space="preserve"> </w:t>
      </w:r>
      <w:r w:rsidR="000755C2" w:rsidRPr="000755C2">
        <w:t>estados contables de la entidad solicitante.</w:t>
      </w:r>
    </w:p>
    <w:p w:rsidR="000755C2" w:rsidRPr="000755C2" w:rsidRDefault="00184292" w:rsidP="0055647B">
      <w:pPr>
        <w:ind w:left="284"/>
        <w:jc w:val="both"/>
      </w:pPr>
      <w:r>
        <w:t>5</w:t>
      </w:r>
      <w:r w:rsidR="000755C2" w:rsidRPr="000755C2">
        <w:t>.2. Se describirá el método de cálculo que se empleará para desglosar los datos relativos al</w:t>
      </w:r>
      <w:r w:rsidR="00056A58">
        <w:t xml:space="preserve"> </w:t>
      </w:r>
      <w:r w:rsidR="000755C2" w:rsidRPr="000755C2">
        <w:t>consumo eléctrico y su imputación a la producción declarada de cada producto para los que se</w:t>
      </w:r>
      <w:r w:rsidR="00056A58">
        <w:t xml:space="preserve"> </w:t>
      </w:r>
      <w:r w:rsidR="000755C2" w:rsidRPr="000755C2">
        <w:t>solicite la subvención.</w:t>
      </w:r>
    </w:p>
    <w:p w:rsidR="000755C2" w:rsidRPr="000755C2" w:rsidRDefault="00184292" w:rsidP="000755C2">
      <w:pPr>
        <w:jc w:val="both"/>
        <w:rPr>
          <w:b/>
          <w:bCs/>
        </w:rPr>
      </w:pPr>
      <w:r>
        <w:rPr>
          <w:b/>
          <w:bCs/>
        </w:rPr>
        <w:t>6</w:t>
      </w:r>
      <w:r w:rsidR="000755C2" w:rsidRPr="000755C2">
        <w:rPr>
          <w:b/>
          <w:bCs/>
        </w:rPr>
        <w:t>. Datos de la persona que firma la memoria explicativa.</w:t>
      </w:r>
    </w:p>
    <w:p w:rsidR="000755C2" w:rsidRPr="000755C2" w:rsidRDefault="00184292" w:rsidP="0055647B">
      <w:pPr>
        <w:ind w:left="284"/>
        <w:jc w:val="both"/>
      </w:pPr>
      <w:r>
        <w:t>6</w:t>
      </w:r>
      <w:r w:rsidR="000755C2" w:rsidRPr="000755C2">
        <w:t>.1. Nombre y cargo.</w:t>
      </w:r>
    </w:p>
    <w:p w:rsidR="00AB3154" w:rsidRDefault="00184292" w:rsidP="00762337">
      <w:pPr>
        <w:ind w:left="284"/>
        <w:jc w:val="both"/>
      </w:pPr>
      <w:r>
        <w:t>6</w:t>
      </w:r>
      <w:r w:rsidR="000755C2" w:rsidRPr="000755C2">
        <w:t>.2. Datos de contacto, postales, telefónicos y de correo electrónico.</w:t>
      </w:r>
    </w:p>
    <w:sectPr w:rsidR="00AB31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F3D" w:rsidRDefault="00AC3F3D" w:rsidP="00056A58">
      <w:pPr>
        <w:spacing w:after="0" w:line="240" w:lineRule="auto"/>
      </w:pPr>
      <w:r>
        <w:separator/>
      </w:r>
    </w:p>
  </w:endnote>
  <w:endnote w:type="continuationSeparator" w:id="0">
    <w:p w:rsidR="00AC3F3D" w:rsidRDefault="00AC3F3D" w:rsidP="0005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52" w:rsidRDefault="000131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2803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56A58" w:rsidRPr="00056A58" w:rsidRDefault="00056A58">
        <w:pPr>
          <w:pStyle w:val="Piedepgina"/>
          <w:jc w:val="center"/>
          <w:rPr>
            <w:sz w:val="16"/>
            <w:szCs w:val="16"/>
          </w:rPr>
        </w:pPr>
        <w:r w:rsidRPr="00056A58">
          <w:rPr>
            <w:sz w:val="16"/>
            <w:szCs w:val="16"/>
          </w:rPr>
          <w:fldChar w:fldCharType="begin"/>
        </w:r>
        <w:r w:rsidRPr="00056A58">
          <w:rPr>
            <w:sz w:val="16"/>
            <w:szCs w:val="16"/>
          </w:rPr>
          <w:instrText>PAGE   \* MERGEFORMAT</w:instrText>
        </w:r>
        <w:r w:rsidRPr="00056A58">
          <w:rPr>
            <w:sz w:val="16"/>
            <w:szCs w:val="16"/>
          </w:rPr>
          <w:fldChar w:fldCharType="separate"/>
        </w:r>
        <w:r w:rsidR="00AC3F3D">
          <w:rPr>
            <w:noProof/>
            <w:sz w:val="16"/>
            <w:szCs w:val="16"/>
          </w:rPr>
          <w:t>1</w:t>
        </w:r>
        <w:r w:rsidRPr="00056A58">
          <w:rPr>
            <w:sz w:val="16"/>
            <w:szCs w:val="16"/>
          </w:rPr>
          <w:fldChar w:fldCharType="end"/>
        </w:r>
      </w:p>
    </w:sdtContent>
  </w:sdt>
  <w:p w:rsidR="00056A58" w:rsidRDefault="00056A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52" w:rsidRDefault="000131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F3D" w:rsidRDefault="00AC3F3D" w:rsidP="00056A58">
      <w:pPr>
        <w:spacing w:after="0" w:line="240" w:lineRule="auto"/>
      </w:pPr>
      <w:r>
        <w:separator/>
      </w:r>
    </w:p>
  </w:footnote>
  <w:footnote w:type="continuationSeparator" w:id="0">
    <w:p w:rsidR="00AC3F3D" w:rsidRDefault="00AC3F3D" w:rsidP="0005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52" w:rsidRDefault="000131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52" w:rsidRDefault="0001315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52" w:rsidRDefault="000131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949"/>
    <w:multiLevelType w:val="hybridMultilevel"/>
    <w:tmpl w:val="5BD2DED0"/>
    <w:lvl w:ilvl="0" w:tplc="B480331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C8692C"/>
    <w:multiLevelType w:val="hybridMultilevel"/>
    <w:tmpl w:val="66AAF83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4476E"/>
    <w:multiLevelType w:val="hybridMultilevel"/>
    <w:tmpl w:val="B82848FA"/>
    <w:lvl w:ilvl="0" w:tplc="1130CB74">
      <w:start w:val="1"/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5B458AA"/>
    <w:multiLevelType w:val="hybridMultilevel"/>
    <w:tmpl w:val="61E4BE92"/>
    <w:lvl w:ilvl="0" w:tplc="EA6247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C2"/>
    <w:rsid w:val="000107FD"/>
    <w:rsid w:val="00013152"/>
    <w:rsid w:val="000162A1"/>
    <w:rsid w:val="0002634E"/>
    <w:rsid w:val="00032450"/>
    <w:rsid w:val="0003292D"/>
    <w:rsid w:val="00053DDB"/>
    <w:rsid w:val="00056A58"/>
    <w:rsid w:val="00073942"/>
    <w:rsid w:val="000755C2"/>
    <w:rsid w:val="00092D9C"/>
    <w:rsid w:val="000F634E"/>
    <w:rsid w:val="00150A29"/>
    <w:rsid w:val="00151925"/>
    <w:rsid w:val="001571D6"/>
    <w:rsid w:val="001637AE"/>
    <w:rsid w:val="00184292"/>
    <w:rsid w:val="00186BA3"/>
    <w:rsid w:val="001C5766"/>
    <w:rsid w:val="001E2C34"/>
    <w:rsid w:val="001E4493"/>
    <w:rsid w:val="001F495C"/>
    <w:rsid w:val="00296080"/>
    <w:rsid w:val="002B73BF"/>
    <w:rsid w:val="002F26E9"/>
    <w:rsid w:val="002F40BF"/>
    <w:rsid w:val="00326BD5"/>
    <w:rsid w:val="003717D9"/>
    <w:rsid w:val="0038788F"/>
    <w:rsid w:val="003B4BC3"/>
    <w:rsid w:val="003C0C06"/>
    <w:rsid w:val="003D59F8"/>
    <w:rsid w:val="0040013B"/>
    <w:rsid w:val="00412733"/>
    <w:rsid w:val="00427498"/>
    <w:rsid w:val="004C77DF"/>
    <w:rsid w:val="00511E21"/>
    <w:rsid w:val="00532193"/>
    <w:rsid w:val="00535649"/>
    <w:rsid w:val="0055647B"/>
    <w:rsid w:val="005640CB"/>
    <w:rsid w:val="005C4E6D"/>
    <w:rsid w:val="005F5D3B"/>
    <w:rsid w:val="00602B3D"/>
    <w:rsid w:val="00603940"/>
    <w:rsid w:val="00605215"/>
    <w:rsid w:val="0062156F"/>
    <w:rsid w:val="00625AF2"/>
    <w:rsid w:val="00644402"/>
    <w:rsid w:val="00647B3B"/>
    <w:rsid w:val="006C4F37"/>
    <w:rsid w:val="006E206F"/>
    <w:rsid w:val="00762337"/>
    <w:rsid w:val="00767BFA"/>
    <w:rsid w:val="007B58AC"/>
    <w:rsid w:val="007C3C6E"/>
    <w:rsid w:val="00810BE9"/>
    <w:rsid w:val="00850679"/>
    <w:rsid w:val="0085448C"/>
    <w:rsid w:val="00855F19"/>
    <w:rsid w:val="008702BE"/>
    <w:rsid w:val="00897C8B"/>
    <w:rsid w:val="008C49B7"/>
    <w:rsid w:val="008E4210"/>
    <w:rsid w:val="00932149"/>
    <w:rsid w:val="00975CB4"/>
    <w:rsid w:val="009872FC"/>
    <w:rsid w:val="009B41E6"/>
    <w:rsid w:val="00A034E1"/>
    <w:rsid w:val="00A2603B"/>
    <w:rsid w:val="00A73E64"/>
    <w:rsid w:val="00A74917"/>
    <w:rsid w:val="00A86A4F"/>
    <w:rsid w:val="00AA75E9"/>
    <w:rsid w:val="00AB3154"/>
    <w:rsid w:val="00AC04D3"/>
    <w:rsid w:val="00AC3F3D"/>
    <w:rsid w:val="00AD6ECC"/>
    <w:rsid w:val="00AE5494"/>
    <w:rsid w:val="00B01853"/>
    <w:rsid w:val="00B0252D"/>
    <w:rsid w:val="00B052BD"/>
    <w:rsid w:val="00B239C4"/>
    <w:rsid w:val="00B601C7"/>
    <w:rsid w:val="00B60EAC"/>
    <w:rsid w:val="00B765F8"/>
    <w:rsid w:val="00BB0885"/>
    <w:rsid w:val="00C238FD"/>
    <w:rsid w:val="00C52FFA"/>
    <w:rsid w:val="00CA3456"/>
    <w:rsid w:val="00CB12F6"/>
    <w:rsid w:val="00D60CC0"/>
    <w:rsid w:val="00D8295B"/>
    <w:rsid w:val="00DA7BA6"/>
    <w:rsid w:val="00E3374C"/>
    <w:rsid w:val="00E354A1"/>
    <w:rsid w:val="00E713D9"/>
    <w:rsid w:val="00E95697"/>
    <w:rsid w:val="00EE5977"/>
    <w:rsid w:val="00EF6069"/>
    <w:rsid w:val="00F031AE"/>
    <w:rsid w:val="00F40528"/>
    <w:rsid w:val="00F471A5"/>
    <w:rsid w:val="00F743A5"/>
    <w:rsid w:val="00FB7C40"/>
    <w:rsid w:val="00FC4719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6A5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56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A58"/>
  </w:style>
  <w:style w:type="paragraph" w:styleId="Piedepgina">
    <w:name w:val="footer"/>
    <w:basedOn w:val="Normal"/>
    <w:link w:val="PiedepginaCar"/>
    <w:uiPriority w:val="99"/>
    <w:unhideWhenUsed/>
    <w:rsid w:val="00056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A58"/>
  </w:style>
  <w:style w:type="paragraph" w:styleId="Prrafodelista">
    <w:name w:val="List Paragraph"/>
    <w:basedOn w:val="Normal"/>
    <w:uiPriority w:val="34"/>
    <w:qFormat/>
    <w:rsid w:val="00AB315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018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18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18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18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18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853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018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185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01853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765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eco.gob.es/es/calidad-y-evaluacion-ambiental/temas/sistema-espanol-de-inventario-sei-/es_nir_edicion2022_tcm30-523942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9762872A4003499BFC629CCF9032BB" ma:contentTypeVersion="1" ma:contentTypeDescription="Crear nuevo documento." ma:contentTypeScope="" ma:versionID="eb9324619344faf02095e5aea079d8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025F8B-DADA-446F-845B-58BD6BC20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72DC2D-1884-4B41-A64C-4DE50411F507}"/>
</file>

<file path=customXml/itemProps3.xml><?xml version="1.0" encoding="utf-8"?>
<ds:datastoreItem xmlns:ds="http://schemas.openxmlformats.org/officeDocument/2006/customXml" ds:itemID="{BDB0B7B2-F6EA-4E95-B58C-CEB4CC316088}"/>
</file>

<file path=customXml/itemProps4.xml><?xml version="1.0" encoding="utf-8"?>
<ds:datastoreItem xmlns:ds="http://schemas.openxmlformats.org/officeDocument/2006/customXml" ds:itemID="{EE547304-9460-48DD-90AE-6E3D0CD243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2024-06-27T11:31:00Z</dcterms:created>
  <dcterms:modified xsi:type="dcterms:W3CDTF">2024-06-27T11:31:00Z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0x010100C89762872A4003499BFC629CCF9032BB</vt:lpwstr>
  </property>
</Properties>
</file>